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788C">
              <w:rPr>
                <w:rFonts w:ascii="Tahoma" w:hAnsi="Tahoma" w:cs="Tahoma"/>
                <w:b/>
                <w:sz w:val="28"/>
                <w:szCs w:val="28"/>
              </w:rPr>
              <w:t xml:space="preserve">R.C.G.01239_2012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788C">
              <w:rPr>
                <w:rFonts w:ascii="Tahoma" w:hAnsi="Tahoma" w:cs="Tahoma"/>
                <w:b/>
                <w:sz w:val="28"/>
                <w:szCs w:val="28"/>
              </w:rPr>
              <w:t xml:space="preserve">14/09/2012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788C">
              <w:rPr>
                <w:rFonts w:ascii="Tahoma" w:hAnsi="Tahoma" w:cs="Tahoma"/>
              </w:rPr>
              <w:t xml:space="preserve">Det.Sett.II-Integr RCS 00107/2012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788C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788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788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788C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78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788C">
        <w:rPr>
          <w:rFonts w:ascii="Tahoma" w:hAnsi="Tahoma" w:cs="Tahoma"/>
          <w:b/>
        </w:rPr>
        <w:t xml:space="preserve">Società Censum SpA – Servizio accertamento, liquid. e riscossione tributi minori / servizio pubbliche affissioni. Contestazioni per inadempienze contratto rep 6304 del 20/05/2010. Escussione Polizza fideiussoria n. 138/00A0209909.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88C" w:rsidRDefault="00A7788C">
      <w:r>
        <w:separator/>
      </w:r>
    </w:p>
  </w:endnote>
  <w:endnote w:type="continuationSeparator" w:id="0">
    <w:p w:rsidR="00A7788C" w:rsidRDefault="00A77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88C" w:rsidRDefault="00A7788C">
      <w:r>
        <w:separator/>
      </w:r>
    </w:p>
  </w:footnote>
  <w:footnote w:type="continuationSeparator" w:id="0">
    <w:p w:rsidR="00A7788C" w:rsidRDefault="00A778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788C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2012-09-17T06:40:00Z</dcterms:created>
  <dcterms:modified xsi:type="dcterms:W3CDTF">2012-09-17T06:40:00Z</dcterms:modified>
</cp:coreProperties>
</file>