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7A85">
              <w:rPr>
                <w:rFonts w:ascii="Tahoma" w:hAnsi="Tahoma" w:cs="Tahoma"/>
                <w:b/>
                <w:sz w:val="28"/>
                <w:szCs w:val="28"/>
              </w:rPr>
              <w:t xml:space="preserve">R.C.G.01243_2012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7A85">
              <w:rPr>
                <w:rFonts w:ascii="Tahoma" w:hAnsi="Tahoma" w:cs="Tahoma"/>
                <w:b/>
                <w:sz w:val="28"/>
                <w:szCs w:val="28"/>
              </w:rPr>
              <w:t xml:space="preserve">19/09/2012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7A85">
              <w:rPr>
                <w:rFonts w:ascii="Tahoma" w:hAnsi="Tahoma" w:cs="Tahoma"/>
              </w:rPr>
              <w:t xml:space="preserve">Det.Sett.III-Integ RCS 00251/2012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7A85">
              <w:rPr>
                <w:rFonts w:ascii="Tahoma" w:hAnsi="Tahoma" w:cs="Tahoma"/>
              </w:rPr>
              <w:t xml:space="preserve">23/08/2012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7A8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7A8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7A85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7A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7A85">
        <w:rPr>
          <w:rFonts w:ascii="Tahoma" w:hAnsi="Tahoma" w:cs="Tahoma"/>
          <w:b/>
        </w:rPr>
        <w:t xml:space="preserve">Servizio di manutenzione e gestione degli impianti di illuminazione pubblica sul territorio comunale. Triennio 2012-2015. Determina a contrarre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07A85" w:rsidRDefault="00007A85" w:rsidP="00007A85">
      <w:pPr>
        <w:rPr>
          <w:rFonts w:ascii="Tahoma" w:hAnsi="Tahoma" w:cs="Tahoma"/>
        </w:rPr>
      </w:pPr>
    </w:p>
    <w:p w:rsidR="00007A85" w:rsidRPr="00007A85" w:rsidRDefault="00007A85" w:rsidP="00007A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007A85" w:rsidRPr="00007A85" w:rsidRDefault="00007A85" w:rsidP="00007A8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A85" w:rsidRDefault="00007A85">
      <w:r>
        <w:separator/>
      </w:r>
    </w:p>
  </w:endnote>
  <w:endnote w:type="continuationSeparator" w:id="0">
    <w:p w:rsidR="00007A85" w:rsidRDefault="00007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A85" w:rsidRDefault="00007A85">
      <w:r>
        <w:separator/>
      </w:r>
    </w:p>
  </w:footnote>
  <w:footnote w:type="continuationSeparator" w:id="0">
    <w:p w:rsidR="00007A85" w:rsidRDefault="00007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7A85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2012-09-19T12:45:00Z</dcterms:created>
  <dcterms:modified xsi:type="dcterms:W3CDTF">2012-09-19T12:45:00Z</dcterms:modified>
</cp:coreProperties>
</file>