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95662">
              <w:rPr>
                <w:rFonts w:ascii="Tahoma" w:hAnsi="Tahoma" w:cs="Tahoma"/>
                <w:b/>
                <w:sz w:val="28"/>
                <w:szCs w:val="28"/>
              </w:rPr>
              <w:t xml:space="preserve">R.C.G.01247_2012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95662">
              <w:rPr>
                <w:rFonts w:ascii="Tahoma" w:hAnsi="Tahoma" w:cs="Tahoma"/>
                <w:b/>
                <w:sz w:val="28"/>
                <w:szCs w:val="28"/>
              </w:rPr>
              <w:t xml:space="preserve">20/09/2012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95662">
              <w:rPr>
                <w:rFonts w:ascii="Tahoma" w:hAnsi="Tahoma" w:cs="Tahoma"/>
              </w:rPr>
              <w:t xml:space="preserve">Det.Sett.VII-Integ RCS 00112/2012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95662">
              <w:rPr>
                <w:rFonts w:ascii="Tahoma" w:hAnsi="Tahoma" w:cs="Tahoma"/>
              </w:rPr>
              <w:t xml:space="preserve">20/09/2012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95662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95662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95662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9566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95662">
        <w:rPr>
          <w:rFonts w:ascii="Tahoma" w:hAnsi="Tahoma" w:cs="Tahoma"/>
          <w:b/>
        </w:rPr>
        <w:t xml:space="preserve">INDIZIONE CONFERENZA DEI SERVIZI EX ART. 7, COMMA 3 DEL DPR N. 160/2010 PER AUTORIZZAZIONE ALLA RISTRUTTURAZIONE EDILIZIA DI FABBRICATO RESIDENZIALE ESISTENTE DA UTILIZZARE QUALE CASA PER VACANZA – DI BARI ANTONIA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5662" w:rsidRDefault="00A95662">
      <w:r>
        <w:separator/>
      </w:r>
    </w:p>
  </w:endnote>
  <w:endnote w:type="continuationSeparator" w:id="0">
    <w:p w:rsidR="00A95662" w:rsidRDefault="00A956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5662" w:rsidRDefault="00A95662">
      <w:r>
        <w:separator/>
      </w:r>
    </w:p>
  </w:footnote>
  <w:footnote w:type="continuationSeparator" w:id="0">
    <w:p w:rsidR="00A95662" w:rsidRDefault="00A956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95662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2012-09-20T13:46:00Z</dcterms:created>
  <dcterms:modified xsi:type="dcterms:W3CDTF">2012-09-20T13:46:00Z</dcterms:modified>
</cp:coreProperties>
</file>