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062E4">
              <w:rPr>
                <w:rFonts w:ascii="Tahoma" w:hAnsi="Tahoma" w:cs="Tahoma"/>
                <w:b/>
                <w:sz w:val="28"/>
                <w:szCs w:val="28"/>
              </w:rPr>
              <w:t xml:space="preserve">R.C.G.01276_2012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62E4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062E4">
              <w:rPr>
                <w:rFonts w:ascii="Tahoma" w:hAnsi="Tahoma" w:cs="Tahoma"/>
              </w:rPr>
              <w:t xml:space="preserve">Det.Sett.III-Integ RCS 00227/2012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62E4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62E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62E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62E4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62E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62E4">
        <w:rPr>
          <w:rFonts w:ascii="Tahoma" w:hAnsi="Tahoma" w:cs="Tahoma"/>
          <w:b/>
        </w:rPr>
        <w:t xml:space="preserve">Servizio Luce secondo la convenzione CONSIP S.p.A. Individuazione della consistenza degli impianti alla data del 1/11/2011, aggiornamenti corrispettivi, ridefinizione di canoni mensili e conguagli. CIG 2169700D11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2E4" w:rsidRDefault="00F062E4">
      <w:r>
        <w:separator/>
      </w:r>
    </w:p>
  </w:endnote>
  <w:endnote w:type="continuationSeparator" w:id="0">
    <w:p w:rsidR="00F062E4" w:rsidRDefault="00F06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2E4" w:rsidRDefault="00F062E4">
      <w:r>
        <w:separator/>
      </w:r>
    </w:p>
  </w:footnote>
  <w:footnote w:type="continuationSeparator" w:id="0">
    <w:p w:rsidR="00F062E4" w:rsidRDefault="00F06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62E4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2012-09-26T07:35:00Z</dcterms:created>
  <dcterms:modified xsi:type="dcterms:W3CDTF">2012-09-26T07:35:00Z</dcterms:modified>
</cp:coreProperties>
</file>