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30CD0">
              <w:rPr>
                <w:rFonts w:ascii="Tahoma" w:hAnsi="Tahoma" w:cs="Tahoma"/>
                <w:b/>
                <w:sz w:val="28"/>
                <w:szCs w:val="28"/>
              </w:rPr>
              <w:t xml:space="preserve">R.C.G.01301_2012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30CD0">
              <w:rPr>
                <w:rFonts w:ascii="Tahoma" w:hAnsi="Tahoma" w:cs="Tahoma"/>
                <w:b/>
                <w:sz w:val="28"/>
                <w:szCs w:val="28"/>
              </w:rPr>
              <w:t xml:space="preserve">26/09/2012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30CD0">
              <w:rPr>
                <w:rFonts w:ascii="Tahoma" w:hAnsi="Tahoma" w:cs="Tahoma"/>
              </w:rPr>
              <w:t xml:space="preserve">Det.Sett.III-Integ RCS 00283/2012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30CD0">
              <w:rPr>
                <w:rFonts w:ascii="Tahoma" w:hAnsi="Tahoma" w:cs="Tahoma"/>
              </w:rPr>
              <w:t xml:space="preserve">26/09/2012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30CD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30CD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30CD0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30CD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30CD0">
        <w:rPr>
          <w:rFonts w:ascii="Tahoma" w:hAnsi="Tahoma" w:cs="Tahoma"/>
          <w:b/>
        </w:rPr>
        <w:t xml:space="preserve">Lavori di “realizzazione di impianti di pubblica illuminazione nelle contrade di Monopoli”. Impresa appaltatrice “Pisani S.n.c. di Giulio e Domenico Pisani” – Primo Stato di avanzamento dei lavori – Esame ed approvazione atti (CIG 2823307AA1).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CD0" w:rsidRDefault="00730CD0">
      <w:r>
        <w:separator/>
      </w:r>
    </w:p>
  </w:endnote>
  <w:endnote w:type="continuationSeparator" w:id="0">
    <w:p w:rsidR="00730CD0" w:rsidRDefault="00730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CD0" w:rsidRDefault="00730CD0">
      <w:r>
        <w:separator/>
      </w:r>
    </w:p>
  </w:footnote>
  <w:footnote w:type="continuationSeparator" w:id="0">
    <w:p w:rsidR="00730CD0" w:rsidRDefault="00730C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0CD0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2012-09-27T06:30:00Z</dcterms:created>
  <dcterms:modified xsi:type="dcterms:W3CDTF">2012-09-27T06:30:00Z</dcterms:modified>
</cp:coreProperties>
</file>