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E465F">
              <w:rPr>
                <w:rFonts w:ascii="Tahoma" w:hAnsi="Tahoma" w:cs="Tahoma"/>
                <w:b/>
                <w:sz w:val="28"/>
                <w:szCs w:val="28"/>
              </w:rPr>
              <w:t xml:space="preserve">R.C.G.01309_2012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E465F">
              <w:rPr>
                <w:rFonts w:ascii="Tahoma" w:hAnsi="Tahoma" w:cs="Tahoma"/>
                <w:b/>
                <w:sz w:val="28"/>
                <w:szCs w:val="28"/>
              </w:rPr>
              <w:t xml:space="preserve">01/10/2012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E465F">
              <w:rPr>
                <w:rFonts w:ascii="Tahoma" w:hAnsi="Tahoma" w:cs="Tahoma"/>
              </w:rPr>
              <w:t xml:space="preserve">Det.Sett.I-Integr RCS 00290/2012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E465F">
              <w:rPr>
                <w:rFonts w:ascii="Tahoma" w:hAnsi="Tahoma" w:cs="Tahoma"/>
              </w:rPr>
              <w:t xml:space="preserve">01/10/2012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E465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E465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E465F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E465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E465F">
        <w:rPr>
          <w:rFonts w:ascii="Tahoma" w:hAnsi="Tahoma" w:cs="Tahoma"/>
          <w:b/>
        </w:rPr>
        <w:t xml:space="preserve">RICORSO IN APPELLO PROMOSSO DALLA SIG.RA ABBRUZZESE ANGELA DINANZI AL TRIBUNALE DI BARI - SEZ. DIST. DI MONOPOLI. ASSENSO ALLA COSTITUZIONE IN GIUDIZIO A MEZZO DELL'AVVOCATURA COMUNALE NELLA PERSONA DELL'AVV.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465F" w:rsidRDefault="00EE465F">
      <w:r>
        <w:separator/>
      </w:r>
    </w:p>
  </w:endnote>
  <w:endnote w:type="continuationSeparator" w:id="1">
    <w:p w:rsidR="00EE465F" w:rsidRDefault="00EE46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465F" w:rsidRDefault="00EE465F">
      <w:r>
        <w:separator/>
      </w:r>
    </w:p>
  </w:footnote>
  <w:footnote w:type="continuationSeparator" w:id="1">
    <w:p w:rsidR="00EE465F" w:rsidRDefault="00EE46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E465F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2012-10-02T05:57:00Z</dcterms:created>
  <dcterms:modified xsi:type="dcterms:W3CDTF">2012-10-02T05:57:00Z</dcterms:modified>
</cp:coreProperties>
</file>