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649C4">
              <w:rPr>
                <w:rFonts w:ascii="Tahoma" w:hAnsi="Tahoma" w:cs="Tahoma"/>
                <w:b/>
                <w:sz w:val="28"/>
                <w:szCs w:val="28"/>
              </w:rPr>
              <w:t xml:space="preserve">R.C.G.01325_2012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649C4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649C4">
              <w:rPr>
                <w:rFonts w:ascii="Tahoma" w:hAnsi="Tahoma" w:cs="Tahoma"/>
              </w:rPr>
              <w:t xml:space="preserve">Det.Sett.V-Integ RCS 00229/2012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649C4">
              <w:rPr>
                <w:rFonts w:ascii="Tahoma" w:hAnsi="Tahoma" w:cs="Tahoma"/>
              </w:rPr>
              <w:t xml:space="preserve">08/09/2012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649C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649C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649C4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649C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649C4">
        <w:rPr>
          <w:rFonts w:ascii="Tahoma" w:hAnsi="Tahoma" w:cs="Tahoma"/>
          <w:b/>
        </w:rPr>
        <w:t xml:space="preserve">Servizio di trasloco delle classi di scuole dell’obbligo di cui al dimensionamento della rete scolastica 2012/2013, nonché la sistemazione delle classi della scuola G. Modugno e G. Galilei.  Affidamento a ditta e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49C4" w:rsidRDefault="000649C4">
      <w:r>
        <w:separator/>
      </w:r>
    </w:p>
  </w:endnote>
  <w:endnote w:type="continuationSeparator" w:id="1">
    <w:p w:rsidR="000649C4" w:rsidRDefault="000649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49C4" w:rsidRDefault="000649C4">
      <w:r>
        <w:separator/>
      </w:r>
    </w:p>
  </w:footnote>
  <w:footnote w:type="continuationSeparator" w:id="1">
    <w:p w:rsidR="000649C4" w:rsidRDefault="000649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49C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2012-10-03T07:40:00Z</dcterms:created>
  <dcterms:modified xsi:type="dcterms:W3CDTF">2012-10-03T07:40:00Z</dcterms:modified>
</cp:coreProperties>
</file>