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074DF">
              <w:rPr>
                <w:rFonts w:ascii="Tahoma" w:hAnsi="Tahoma" w:cs="Tahoma"/>
                <w:b/>
                <w:sz w:val="28"/>
                <w:szCs w:val="28"/>
              </w:rPr>
              <w:t xml:space="preserve">R.C.G.01354_2012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74DF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074DF">
              <w:rPr>
                <w:rFonts w:ascii="Tahoma" w:hAnsi="Tahoma" w:cs="Tahoma"/>
              </w:rPr>
              <w:t xml:space="preserve">Det.Sett.VI-Integ RCS 00093/2012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74DF">
              <w:rPr>
                <w:rFonts w:ascii="Tahoma" w:hAnsi="Tahoma" w:cs="Tahoma"/>
              </w:rPr>
              <w:t xml:space="preserve">12/09/2012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74D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74D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74D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74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74DF">
        <w:rPr>
          <w:rFonts w:ascii="Tahoma" w:hAnsi="Tahoma" w:cs="Tahoma"/>
          <w:b/>
        </w:rPr>
        <w:t xml:space="preserve">esecuzione sentenza GdiP n.147/2012 contenzioso Marasciulo Cosimo c/Comune Monopoli - (avv.di parte Caterina Monaco) - verb. cds n.1195/2011.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4DF" w:rsidRDefault="000074DF">
      <w:r>
        <w:separator/>
      </w:r>
    </w:p>
  </w:endnote>
  <w:endnote w:type="continuationSeparator" w:id="1">
    <w:p w:rsidR="000074DF" w:rsidRDefault="00007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4DF" w:rsidRDefault="000074DF">
      <w:r>
        <w:separator/>
      </w:r>
    </w:p>
  </w:footnote>
  <w:footnote w:type="continuationSeparator" w:id="1">
    <w:p w:rsidR="000074DF" w:rsidRDefault="000074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74DF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2012-10-03T12:15:00Z</dcterms:created>
  <dcterms:modified xsi:type="dcterms:W3CDTF">2012-10-03T12:15:00Z</dcterms:modified>
</cp:coreProperties>
</file>