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96DDD">
              <w:rPr>
                <w:rFonts w:ascii="Tahoma" w:hAnsi="Tahoma" w:cs="Tahoma"/>
                <w:b/>
                <w:sz w:val="28"/>
                <w:szCs w:val="28"/>
              </w:rPr>
              <w:t xml:space="preserve">R.C.G.01372_2012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96DDD">
              <w:rPr>
                <w:rFonts w:ascii="Tahoma" w:hAnsi="Tahoma" w:cs="Tahoma"/>
                <w:b/>
                <w:sz w:val="28"/>
                <w:szCs w:val="28"/>
              </w:rPr>
              <w:t xml:space="preserve">08/10/2012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96DDD">
              <w:rPr>
                <w:rFonts w:ascii="Tahoma" w:hAnsi="Tahoma" w:cs="Tahoma"/>
              </w:rPr>
              <w:t xml:space="preserve">Det.Sett.IV-Integ RCS 00057/2012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96DDD">
              <w:rPr>
                <w:rFonts w:ascii="Tahoma" w:hAnsi="Tahoma" w:cs="Tahoma"/>
              </w:rPr>
              <w:t xml:space="preserve">08/10/2012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96DDD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6DDD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96DDD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96D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B96DDD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6DDD">
        <w:rPr>
          <w:rFonts w:ascii="Tahoma" w:hAnsi="Tahoma" w:cs="Tahoma"/>
          <w:b/>
        </w:rPr>
        <w:t>PRUacs - Approvazione del progetto esecutivo relativo all’ “Recupero di immobili di proprietà comunale per alloggi di edilizia sovvenzionata localizzati nel centro storico: Importo complessivo 1.900.000,00 €”.</w:t>
      </w:r>
    </w:p>
    <w:p w:rsidR="00701294" w:rsidRPr="00BB2B98" w:rsidRDefault="00B96DDD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CUP: C63F11000310006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DDD" w:rsidRDefault="00B96DDD">
      <w:r>
        <w:separator/>
      </w:r>
    </w:p>
  </w:endnote>
  <w:endnote w:type="continuationSeparator" w:id="1">
    <w:p w:rsidR="00B96DDD" w:rsidRDefault="00B96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DDD" w:rsidRDefault="00B96DDD">
      <w:r>
        <w:separator/>
      </w:r>
    </w:p>
  </w:footnote>
  <w:footnote w:type="continuationSeparator" w:id="1">
    <w:p w:rsidR="00B96DDD" w:rsidRDefault="00B96D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6DD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2012-10-08T11:37:00Z</dcterms:created>
  <dcterms:modified xsi:type="dcterms:W3CDTF">2012-10-08T11:37:00Z</dcterms:modified>
</cp:coreProperties>
</file>