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70E20">
              <w:rPr>
                <w:rFonts w:ascii="Tahoma" w:hAnsi="Tahoma" w:cs="Tahoma"/>
                <w:b/>
                <w:sz w:val="28"/>
                <w:szCs w:val="28"/>
              </w:rPr>
              <w:t xml:space="preserve">R.C.G.01373_2012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70E20">
              <w:rPr>
                <w:rFonts w:ascii="Tahoma" w:hAnsi="Tahoma" w:cs="Tahoma"/>
                <w:b/>
                <w:sz w:val="28"/>
                <w:szCs w:val="28"/>
              </w:rPr>
              <w:t xml:space="preserve">09/10/2012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70E20">
              <w:rPr>
                <w:rFonts w:ascii="Tahoma" w:hAnsi="Tahoma" w:cs="Tahoma"/>
              </w:rPr>
              <w:t xml:space="preserve">Det.Sett.II-Integr RCS 00113/2012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70E20">
              <w:rPr>
                <w:rFonts w:ascii="Tahoma" w:hAnsi="Tahoma" w:cs="Tahoma"/>
              </w:rPr>
              <w:t xml:space="preserve">09/10/2012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70E20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70E20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70E20">
              <w:rPr>
                <w:rFonts w:ascii="Tahoma" w:hAnsi="Tahoma" w:cs="Tahoma"/>
                <w:b/>
              </w:rPr>
              <w:t xml:space="preserve">FRANCESCO SPINOZZI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70E2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70E20">
        <w:rPr>
          <w:rFonts w:ascii="Tahoma" w:hAnsi="Tahoma" w:cs="Tahoma"/>
          <w:b/>
        </w:rPr>
        <w:t xml:space="preserve">Appalto per la durata di cinque anni del servizio di accertamento, liquidazione e riscossione dei tributi minori. Presa d’atto della relazione del commissario ad acta prot. n.49970/2012 sull’anomalia dell’offerta di CE.R.I.N. S.r.l.. Provvedimenti.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0E20" w:rsidRDefault="00B70E20">
      <w:r>
        <w:separator/>
      </w:r>
    </w:p>
  </w:endnote>
  <w:endnote w:type="continuationSeparator" w:id="1">
    <w:p w:rsidR="00B70E20" w:rsidRDefault="00B70E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0E20" w:rsidRDefault="00B70E20">
      <w:r>
        <w:separator/>
      </w:r>
    </w:p>
  </w:footnote>
  <w:footnote w:type="continuationSeparator" w:id="1">
    <w:p w:rsidR="00B70E20" w:rsidRDefault="00B70E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0E20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CAZZOLLA.MARIA</dc:creator>
  <cp:keywords/>
  <cp:lastModifiedBy>CAZZOLLA.MARIA</cp:lastModifiedBy>
  <cp:revision>1</cp:revision>
  <dcterms:created xsi:type="dcterms:W3CDTF">2012-10-09T07:51:00Z</dcterms:created>
  <dcterms:modified xsi:type="dcterms:W3CDTF">2012-10-09T07:51:00Z</dcterms:modified>
</cp:coreProperties>
</file>