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71E35">
              <w:rPr>
                <w:rFonts w:ascii="Tahoma" w:hAnsi="Tahoma" w:cs="Tahoma"/>
                <w:b/>
                <w:sz w:val="28"/>
                <w:szCs w:val="28"/>
              </w:rPr>
              <w:t xml:space="preserve">R.C.G.01423_2012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71E35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71E35">
              <w:rPr>
                <w:rFonts w:ascii="Tahoma" w:hAnsi="Tahoma" w:cs="Tahoma"/>
              </w:rPr>
              <w:t xml:space="preserve">Det.Sett.I-Integr RCS 00298/2012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71E35">
              <w:rPr>
                <w:rFonts w:ascii="Tahoma" w:hAnsi="Tahoma" w:cs="Tahoma"/>
              </w:rPr>
              <w:t xml:space="preserve">11/10/2012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71E3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71E3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71E35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71E3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71E35">
        <w:rPr>
          <w:rFonts w:ascii="Tahoma" w:hAnsi="Tahoma" w:cs="Tahoma"/>
          <w:b/>
        </w:rPr>
        <w:t xml:space="preserve">CAUSA PROMOSSA DA LIVIO FILOMENA C/COMUNE DI MONOPOLI. SENTENZA DEL GIUDICE DI PACE N. 227/2012. ADEMPIMENTI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1E35" w:rsidRDefault="00171E35">
      <w:r>
        <w:separator/>
      </w:r>
    </w:p>
  </w:endnote>
  <w:endnote w:type="continuationSeparator" w:id="1">
    <w:p w:rsidR="00171E35" w:rsidRDefault="00171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1E35" w:rsidRDefault="00171E35">
      <w:r>
        <w:separator/>
      </w:r>
    </w:p>
  </w:footnote>
  <w:footnote w:type="continuationSeparator" w:id="1">
    <w:p w:rsidR="00171E35" w:rsidRDefault="00171E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71E35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2012-10-15T11:27:00Z</dcterms:created>
  <dcterms:modified xsi:type="dcterms:W3CDTF">2012-10-15T11:27:00Z</dcterms:modified>
</cp:coreProperties>
</file>