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219D">
              <w:rPr>
                <w:rFonts w:ascii="Tahoma" w:hAnsi="Tahoma" w:cs="Tahoma"/>
                <w:b/>
                <w:sz w:val="28"/>
                <w:szCs w:val="28"/>
              </w:rPr>
              <w:t xml:space="preserve">R.C.G.01417_2012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219D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219D">
              <w:rPr>
                <w:rFonts w:ascii="Tahoma" w:hAnsi="Tahoma" w:cs="Tahoma"/>
              </w:rPr>
              <w:t xml:space="preserve">Det.Sett.VI-Integ RCS 00105/2012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219D">
              <w:rPr>
                <w:rFonts w:ascii="Tahoma" w:hAnsi="Tahoma" w:cs="Tahoma"/>
              </w:rPr>
              <w:t xml:space="preserve">04/10/2012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219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219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219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21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219D">
        <w:rPr>
          <w:rFonts w:ascii="Tahoma" w:hAnsi="Tahoma" w:cs="Tahoma"/>
          <w:b/>
        </w:rPr>
        <w:t xml:space="preserve">Fornitura periodica carburante per autotrazione e connessi Servizi, mediante Fuel Card per gli automezzi dati in   dotazione  agli uffici   del  Comando   di   Polizia Municipale  –  ditta Kuwait Petroleum S.p.A.- Roma – già Convenzionata CONSIP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19D" w:rsidRDefault="001A219D">
      <w:r>
        <w:separator/>
      </w:r>
    </w:p>
  </w:endnote>
  <w:endnote w:type="continuationSeparator" w:id="1">
    <w:p w:rsidR="001A219D" w:rsidRDefault="001A21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19D" w:rsidRDefault="001A219D">
      <w:r>
        <w:separator/>
      </w:r>
    </w:p>
  </w:footnote>
  <w:footnote w:type="continuationSeparator" w:id="1">
    <w:p w:rsidR="001A219D" w:rsidRDefault="001A21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219D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2012-10-15T12:30:00Z</dcterms:created>
  <dcterms:modified xsi:type="dcterms:W3CDTF">2012-10-15T12:30:00Z</dcterms:modified>
</cp:coreProperties>
</file>