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70E89">
              <w:rPr>
                <w:rFonts w:ascii="Tahoma" w:hAnsi="Tahoma" w:cs="Tahoma"/>
                <w:b/>
                <w:sz w:val="28"/>
                <w:szCs w:val="28"/>
              </w:rPr>
              <w:t xml:space="preserve">R.C.G.01415_2012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70E89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70E89">
              <w:rPr>
                <w:rFonts w:ascii="Tahoma" w:hAnsi="Tahoma" w:cs="Tahoma"/>
              </w:rPr>
              <w:t xml:space="preserve">Det.Sett.V-Integ RCS 00261/2012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70E89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70E8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70E8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70E89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70E8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70E89">
        <w:rPr>
          <w:rFonts w:ascii="Tahoma" w:hAnsi="Tahoma" w:cs="Tahoma"/>
          <w:b/>
        </w:rPr>
        <w:t xml:space="preserve">Acquisizione in economia di n.7 “Gozzi” simbolo di rappresentanza della Città di Monopoli da consegnare all’IC ”M.Jones-O.Comes” per la partecipazione al progetto “COMENIUS”. Impegno di spesa. C.I.G. ZF2068AAC4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70E89" w:rsidRDefault="00B70E89" w:rsidP="00B70E89">
      <w:pPr>
        <w:rPr>
          <w:rFonts w:ascii="Tahoma" w:hAnsi="Tahoma" w:cs="Tahoma"/>
        </w:rPr>
      </w:pPr>
    </w:p>
    <w:p w:rsidR="00B70E89" w:rsidRPr="00B70E89" w:rsidRDefault="00B70E89" w:rsidP="00B70E8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E89" w:rsidRDefault="00B70E89">
      <w:r>
        <w:separator/>
      </w:r>
    </w:p>
  </w:endnote>
  <w:endnote w:type="continuationSeparator" w:id="1">
    <w:p w:rsidR="00B70E89" w:rsidRDefault="00B70E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E89" w:rsidRDefault="00B70E89">
      <w:r>
        <w:separator/>
      </w:r>
    </w:p>
  </w:footnote>
  <w:footnote w:type="continuationSeparator" w:id="1">
    <w:p w:rsidR="00B70E89" w:rsidRDefault="00B70E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0E89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1</cp:revision>
  <dcterms:created xsi:type="dcterms:W3CDTF">2012-10-16T08:44:00Z</dcterms:created>
  <dcterms:modified xsi:type="dcterms:W3CDTF">2012-10-16T08:44:00Z</dcterms:modified>
</cp:coreProperties>
</file>