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30B34">
              <w:rPr>
                <w:rFonts w:ascii="Tahoma" w:hAnsi="Tahoma" w:cs="Tahoma"/>
                <w:b/>
                <w:sz w:val="28"/>
                <w:szCs w:val="28"/>
              </w:rPr>
              <w:t xml:space="preserve">R.C.G.01397_2012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30B34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30B34">
              <w:rPr>
                <w:rFonts w:ascii="Tahoma" w:hAnsi="Tahoma" w:cs="Tahoma"/>
              </w:rPr>
              <w:t xml:space="preserve">Det.Sett.I-Integr RCS 00297/2012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30B34">
              <w:rPr>
                <w:rFonts w:ascii="Tahoma" w:hAnsi="Tahoma" w:cs="Tahoma"/>
              </w:rPr>
              <w:t xml:space="preserve">10/10/2012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30B3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30B3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30B3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30B3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30B34">
        <w:rPr>
          <w:rFonts w:ascii="Tahoma" w:hAnsi="Tahoma" w:cs="Tahoma"/>
          <w:b/>
        </w:rPr>
        <w:t xml:space="preserve">SALDO COMPENSO IN FAVORE DEL P.I. ROTONDO MATTEO PER ATTIVITA' DI CONSULENZA TECNICA D'UFFICIO (CTU) RELATIVA A GIUDIZIO PROMOSSO DA FRUGIS VITO C/ COMUNE DI MONOPOLI DINANZI AL GIUDICE DI PACE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B34" w:rsidRDefault="00530B34">
      <w:r>
        <w:separator/>
      </w:r>
    </w:p>
  </w:endnote>
  <w:endnote w:type="continuationSeparator" w:id="1">
    <w:p w:rsidR="00530B34" w:rsidRDefault="00530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B34" w:rsidRDefault="00530B34">
      <w:r>
        <w:separator/>
      </w:r>
    </w:p>
  </w:footnote>
  <w:footnote w:type="continuationSeparator" w:id="1">
    <w:p w:rsidR="00530B34" w:rsidRDefault="00530B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0B34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2012-10-16T09:55:00Z</dcterms:created>
  <dcterms:modified xsi:type="dcterms:W3CDTF">2012-10-16T09:55:00Z</dcterms:modified>
</cp:coreProperties>
</file>