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00AA9">
              <w:rPr>
                <w:rFonts w:ascii="Tahoma" w:hAnsi="Tahoma" w:cs="Tahoma"/>
                <w:b/>
                <w:sz w:val="28"/>
                <w:szCs w:val="28"/>
              </w:rPr>
              <w:t xml:space="preserve">R.C.G.01430_2012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00AA9">
              <w:rPr>
                <w:rFonts w:ascii="Tahoma" w:hAnsi="Tahoma" w:cs="Tahoma"/>
                <w:b/>
                <w:sz w:val="28"/>
                <w:szCs w:val="28"/>
              </w:rPr>
              <w:t xml:space="preserve">18/10/2012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00AA9">
              <w:rPr>
                <w:rFonts w:ascii="Tahoma" w:hAnsi="Tahoma" w:cs="Tahoma"/>
              </w:rPr>
              <w:t xml:space="preserve">Det.Sett.I-Integr RCS 00304/2012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00AA9">
              <w:rPr>
                <w:rFonts w:ascii="Tahoma" w:hAnsi="Tahoma" w:cs="Tahoma"/>
              </w:rPr>
              <w:t xml:space="preserve">18/10/2012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00AA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00AA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00AA9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00AA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00AA9">
        <w:rPr>
          <w:rFonts w:ascii="Tahoma" w:hAnsi="Tahoma" w:cs="Tahoma"/>
          <w:b/>
        </w:rPr>
        <w:t xml:space="preserve">RICORSO IN APPELLO PROMOSSO DAL SIG. COPERTINO NICOLA DINANZI AL TRIBUNALE DI BARI - SEZ. DIST. DI MONOPOLI. ASSENSO ALLA COSTITUZIONE IN GIUDIZIO A MEZZO DELL'AVVOCATURA COMUNALE NELLA PERSONA DELL'AVV.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AA9" w:rsidRDefault="00000AA9">
      <w:r>
        <w:separator/>
      </w:r>
    </w:p>
  </w:endnote>
  <w:endnote w:type="continuationSeparator" w:id="1">
    <w:p w:rsidR="00000AA9" w:rsidRDefault="00000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AA9" w:rsidRDefault="00000AA9">
      <w:r>
        <w:separator/>
      </w:r>
    </w:p>
  </w:footnote>
  <w:footnote w:type="continuationSeparator" w:id="1">
    <w:p w:rsidR="00000AA9" w:rsidRDefault="00000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00AA9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2012-10-18T07:05:00Z</dcterms:created>
  <dcterms:modified xsi:type="dcterms:W3CDTF">2012-10-18T07:05:00Z</dcterms:modified>
</cp:coreProperties>
</file>