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C49D0">
              <w:rPr>
                <w:rFonts w:ascii="Tahoma" w:hAnsi="Tahoma" w:cs="Tahoma"/>
                <w:b/>
                <w:sz w:val="28"/>
                <w:szCs w:val="28"/>
              </w:rPr>
              <w:t xml:space="preserve">R.C.G.01431_2012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C49D0">
              <w:rPr>
                <w:rFonts w:ascii="Tahoma" w:hAnsi="Tahoma" w:cs="Tahoma"/>
                <w:b/>
                <w:sz w:val="28"/>
                <w:szCs w:val="28"/>
              </w:rPr>
              <w:t xml:space="preserve">18/10/2012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C49D0">
              <w:rPr>
                <w:rFonts w:ascii="Tahoma" w:hAnsi="Tahoma" w:cs="Tahoma"/>
              </w:rPr>
              <w:t xml:space="preserve">Det.Sett.I-Integr RCS 00305/2012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C49D0">
              <w:rPr>
                <w:rFonts w:ascii="Tahoma" w:hAnsi="Tahoma" w:cs="Tahoma"/>
              </w:rPr>
              <w:t xml:space="preserve">18/10/2012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C49D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C49D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C49D0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C49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C49D0">
        <w:rPr>
          <w:rFonts w:ascii="Tahoma" w:hAnsi="Tahoma" w:cs="Tahoma"/>
          <w:b/>
        </w:rPr>
        <w:t xml:space="preserve">APPELLO ALLA COMMISSIONE TRIBUTARIA REGIONALE PUGLIA AVVERSO SENTENZA NR. 51/22/12 SU RICORSO PROMOSSO DA BISIGNANO COSIMO. ASSENSO COSTITUZIONE IN GIUDIZIO A MEZZO AVVOCATURA COMUNALE NELLA PERSONA DELL'AVV.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9D0" w:rsidRDefault="008C49D0">
      <w:r>
        <w:separator/>
      </w:r>
    </w:p>
  </w:endnote>
  <w:endnote w:type="continuationSeparator" w:id="1">
    <w:p w:rsidR="008C49D0" w:rsidRDefault="008C4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9D0" w:rsidRDefault="008C49D0">
      <w:r>
        <w:separator/>
      </w:r>
    </w:p>
  </w:footnote>
  <w:footnote w:type="continuationSeparator" w:id="1">
    <w:p w:rsidR="008C49D0" w:rsidRDefault="008C49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C49D0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2012-10-18T07:10:00Z</dcterms:created>
  <dcterms:modified xsi:type="dcterms:W3CDTF">2012-10-18T07:10:00Z</dcterms:modified>
</cp:coreProperties>
</file>