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01D84">
              <w:rPr>
                <w:rFonts w:ascii="Tahoma" w:hAnsi="Tahoma" w:cs="Tahoma"/>
                <w:b/>
                <w:sz w:val="28"/>
                <w:szCs w:val="28"/>
              </w:rPr>
              <w:t xml:space="preserve">R.C.G.01447_2012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01D84">
              <w:rPr>
                <w:rFonts w:ascii="Tahoma" w:hAnsi="Tahoma" w:cs="Tahoma"/>
                <w:b/>
                <w:sz w:val="28"/>
                <w:szCs w:val="28"/>
              </w:rPr>
              <w:t xml:space="preserve">24/10/2012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01D84">
              <w:rPr>
                <w:rFonts w:ascii="Tahoma" w:hAnsi="Tahoma" w:cs="Tahoma"/>
              </w:rPr>
              <w:t xml:space="preserve">Det.Sett.III-Integ RCS 00298/2012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01D84">
              <w:rPr>
                <w:rFonts w:ascii="Tahoma" w:hAnsi="Tahoma" w:cs="Tahoma"/>
              </w:rPr>
              <w:t xml:space="preserve">12/10/2012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01D8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01D8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01D84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01D8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01D84">
        <w:rPr>
          <w:rFonts w:ascii="Tahoma" w:hAnsi="Tahoma" w:cs="Tahoma"/>
          <w:b/>
        </w:rPr>
        <w:t xml:space="preserve">PO FESR 2007-2013 – PPA Asse II - Linea di intervento 2.5. Azione 2.5.1. sottoazione b). Affidamento incarichi professionali per Centro Comunale di Raccolta Rifiuti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1D84" w:rsidRDefault="00901D84">
      <w:r>
        <w:separator/>
      </w:r>
    </w:p>
  </w:endnote>
  <w:endnote w:type="continuationSeparator" w:id="0">
    <w:p w:rsidR="00901D84" w:rsidRDefault="00901D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1D84" w:rsidRDefault="00901D84">
      <w:r>
        <w:separator/>
      </w:r>
    </w:p>
  </w:footnote>
  <w:footnote w:type="continuationSeparator" w:id="0">
    <w:p w:rsidR="00901D84" w:rsidRDefault="00901D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1D84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2012-10-25T06:31:00Z</dcterms:created>
  <dcterms:modified xsi:type="dcterms:W3CDTF">2012-10-25T06:31:00Z</dcterms:modified>
</cp:coreProperties>
</file>