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86AF5">
              <w:rPr>
                <w:rFonts w:ascii="Tahoma" w:hAnsi="Tahoma" w:cs="Tahoma"/>
                <w:b/>
                <w:sz w:val="28"/>
                <w:szCs w:val="28"/>
              </w:rPr>
              <w:t xml:space="preserve">R.C.G.01467_2012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86AF5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86AF5">
              <w:rPr>
                <w:rFonts w:ascii="Tahoma" w:hAnsi="Tahoma" w:cs="Tahoma"/>
              </w:rPr>
              <w:t xml:space="preserve">Det.Sett.V-Integ RCS 00277/2012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86AF5">
              <w:rPr>
                <w:rFonts w:ascii="Tahoma" w:hAnsi="Tahoma" w:cs="Tahoma"/>
              </w:rPr>
              <w:t xml:space="preserve">19/10/2012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86AF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86AF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86AF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86A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86AF5">
        <w:rPr>
          <w:rFonts w:ascii="Tahoma" w:hAnsi="Tahoma" w:cs="Tahoma"/>
          <w:b/>
        </w:rPr>
        <w:t xml:space="preserve">Compartecipazione alla spesa relativa alla frequenza di soggetti diversamente abili al Centro Diurno Santa Caterina Tre di Monopoli della Società Sanvito Group S.r.l., (art. 60 reg. reg.le n. 4/2007). Impegno di spesa. Cig.n. Z4306A0C9C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86AF5" w:rsidRDefault="00C86AF5" w:rsidP="00C86AF5">
      <w:pPr>
        <w:rPr>
          <w:rFonts w:ascii="Tahoma" w:hAnsi="Tahoma" w:cs="Tahoma"/>
        </w:rPr>
      </w:pPr>
    </w:p>
    <w:p w:rsidR="00C86AF5" w:rsidRPr="00C86AF5" w:rsidRDefault="00C86AF5" w:rsidP="00C86A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86AF5" w:rsidRPr="00C86AF5" w:rsidRDefault="00C86AF5" w:rsidP="00C86A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AF5" w:rsidRDefault="00C86AF5">
      <w:r>
        <w:separator/>
      </w:r>
    </w:p>
  </w:endnote>
  <w:endnote w:type="continuationSeparator" w:id="1">
    <w:p w:rsidR="00C86AF5" w:rsidRDefault="00C86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AF5" w:rsidRDefault="00C86AF5">
      <w:r>
        <w:separator/>
      </w:r>
    </w:p>
  </w:footnote>
  <w:footnote w:type="continuationSeparator" w:id="1">
    <w:p w:rsidR="00C86AF5" w:rsidRDefault="00C86A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6AF5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2012-10-25T10:40:00Z</dcterms:created>
  <dcterms:modified xsi:type="dcterms:W3CDTF">2012-10-25T10:40:00Z</dcterms:modified>
</cp:coreProperties>
</file>