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A3B6D">
              <w:rPr>
                <w:rFonts w:ascii="Tahoma" w:hAnsi="Tahoma" w:cs="Tahoma"/>
                <w:b/>
                <w:sz w:val="28"/>
                <w:szCs w:val="28"/>
              </w:rPr>
              <w:t xml:space="preserve">R.C.G.01440_2012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A3B6D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A3B6D">
              <w:rPr>
                <w:rFonts w:ascii="Tahoma" w:hAnsi="Tahoma" w:cs="Tahoma"/>
              </w:rPr>
              <w:t xml:space="preserve">Det.Sett.I-Integr RCS 00307/2012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A3B6D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A3B6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A3B6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A3B6D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A3B6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A3B6D">
        <w:rPr>
          <w:rFonts w:ascii="Tahoma" w:hAnsi="Tahoma" w:cs="Tahoma"/>
          <w:b/>
        </w:rPr>
        <w:t xml:space="preserve">IMPEGNO DI SPESA PER LIQUIDAZIONE PARCELLE PROFESSIONALI AD AVVOCATI ESTERNI - I GRUPPO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B6D" w:rsidRDefault="00AA3B6D">
      <w:r>
        <w:separator/>
      </w:r>
    </w:p>
  </w:endnote>
  <w:endnote w:type="continuationSeparator" w:id="1">
    <w:p w:rsidR="00AA3B6D" w:rsidRDefault="00AA3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B6D" w:rsidRDefault="00AA3B6D">
      <w:r>
        <w:separator/>
      </w:r>
    </w:p>
  </w:footnote>
  <w:footnote w:type="continuationSeparator" w:id="1">
    <w:p w:rsidR="00AA3B6D" w:rsidRDefault="00AA3B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A3B6D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2012-10-25T16:20:00Z</dcterms:created>
  <dcterms:modified xsi:type="dcterms:W3CDTF">2012-10-25T16:20:00Z</dcterms:modified>
</cp:coreProperties>
</file>