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73A8">
              <w:rPr>
                <w:rFonts w:ascii="Tahoma" w:hAnsi="Tahoma" w:cs="Tahoma"/>
                <w:b/>
                <w:sz w:val="28"/>
                <w:szCs w:val="28"/>
              </w:rPr>
              <w:t xml:space="preserve">R.C.G.01480_2012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73A8">
              <w:rPr>
                <w:rFonts w:ascii="Tahoma" w:hAnsi="Tahoma" w:cs="Tahoma"/>
                <w:b/>
                <w:sz w:val="28"/>
                <w:szCs w:val="28"/>
              </w:rPr>
              <w:t xml:space="preserve">29/10/2012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73A8">
              <w:rPr>
                <w:rFonts w:ascii="Tahoma" w:hAnsi="Tahoma" w:cs="Tahoma"/>
              </w:rPr>
              <w:t xml:space="preserve">Det.Sett.VII-Integ RCS 00127/2012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73A8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73A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73A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73A8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73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73A8">
        <w:rPr>
          <w:rFonts w:ascii="Tahoma" w:hAnsi="Tahoma" w:cs="Tahoma"/>
          <w:b/>
        </w:rPr>
        <w:t xml:space="preserve">DETERMINAZIONE CONCLUSIVA DEL PROCEDIMENTO PER CONFERENZA DEI SERVIZI – EREDI DI PIEPOLI GIACOMO SCARAFINO PIEPOLI FRANCESCO E SCARAFINO PIEPOLI MARIA ESMERALDA SOCIETÀ AGRICOLA e SCARAFINO PIEPOLI MARIA ESMERALDA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3A8" w:rsidRDefault="004A73A8">
      <w:r>
        <w:separator/>
      </w:r>
    </w:p>
  </w:endnote>
  <w:endnote w:type="continuationSeparator" w:id="0">
    <w:p w:rsidR="004A73A8" w:rsidRDefault="004A7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3A8" w:rsidRDefault="004A73A8">
      <w:r>
        <w:separator/>
      </w:r>
    </w:p>
  </w:footnote>
  <w:footnote w:type="continuationSeparator" w:id="0">
    <w:p w:rsidR="004A73A8" w:rsidRDefault="004A73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73A8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2012-10-29T14:54:00Z</dcterms:created>
  <dcterms:modified xsi:type="dcterms:W3CDTF">2012-10-29T14:54:00Z</dcterms:modified>
</cp:coreProperties>
</file>