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E7956">
              <w:rPr>
                <w:rFonts w:ascii="Tahoma" w:hAnsi="Tahoma" w:cs="Tahoma"/>
                <w:b/>
                <w:sz w:val="28"/>
                <w:szCs w:val="28"/>
              </w:rPr>
              <w:t xml:space="preserve">R.C.G.01507_2012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E7956">
              <w:rPr>
                <w:rFonts w:ascii="Tahoma" w:hAnsi="Tahoma" w:cs="Tahoma"/>
                <w:b/>
                <w:sz w:val="28"/>
                <w:szCs w:val="28"/>
              </w:rPr>
              <w:t xml:space="preserve">08/11/2012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8E7956">
              <w:rPr>
                <w:rFonts w:ascii="Tahoma" w:hAnsi="Tahoma" w:cs="Tahoma"/>
              </w:rPr>
              <w:t>Det.Sett.III-Integ</w:t>
            </w:r>
            <w:proofErr w:type="spellEnd"/>
            <w:r w:rsidR="008E7956">
              <w:rPr>
                <w:rFonts w:ascii="Tahoma" w:hAnsi="Tahoma" w:cs="Tahoma"/>
              </w:rPr>
              <w:t xml:space="preserve"> RCS 00318/2012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E7956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E7956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E7956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E7956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E795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55299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E7956">
        <w:rPr>
          <w:rFonts w:ascii="Tahoma" w:hAnsi="Tahoma" w:cs="Tahoma"/>
          <w:b/>
        </w:rPr>
        <w:t xml:space="preserve">Sigg. Di Mola Vito e Biasi Angela  c/ Comune di Monopoli: sentenza nr.148/2012 del Tribunale di Bari.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C94" w:rsidRDefault="00945C94">
      <w:r>
        <w:separator/>
      </w:r>
    </w:p>
  </w:endnote>
  <w:endnote w:type="continuationSeparator" w:id="0">
    <w:p w:rsidR="00945C94" w:rsidRDefault="0094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C94" w:rsidRDefault="00945C94">
      <w:r>
        <w:separator/>
      </w:r>
    </w:p>
  </w:footnote>
  <w:footnote w:type="continuationSeparator" w:id="0">
    <w:p w:rsidR="00945C94" w:rsidRDefault="00945C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5299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8E7956"/>
    <w:rsid w:val="009024B2"/>
    <w:rsid w:val="009315CD"/>
    <w:rsid w:val="00945C94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299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5529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3</cp:revision>
  <cp:lastPrinted>2012-11-08T16:05:00Z</cp:lastPrinted>
  <dcterms:created xsi:type="dcterms:W3CDTF">2012-11-08T16:03:00Z</dcterms:created>
  <dcterms:modified xsi:type="dcterms:W3CDTF">2012-11-08T16:05:00Z</dcterms:modified>
</cp:coreProperties>
</file>