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6E01">
              <w:rPr>
                <w:rFonts w:ascii="Tahoma" w:hAnsi="Tahoma" w:cs="Tahoma"/>
                <w:b/>
                <w:sz w:val="28"/>
                <w:szCs w:val="28"/>
              </w:rPr>
              <w:t xml:space="preserve">R.C.G.01513_2012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6E01">
              <w:rPr>
                <w:rFonts w:ascii="Tahoma" w:hAnsi="Tahoma" w:cs="Tahoma"/>
                <w:b/>
                <w:sz w:val="28"/>
                <w:szCs w:val="28"/>
              </w:rPr>
              <w:t xml:space="preserve">13/11/2012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6E01">
              <w:rPr>
                <w:rFonts w:ascii="Tahoma" w:hAnsi="Tahoma" w:cs="Tahoma"/>
              </w:rPr>
              <w:t xml:space="preserve">Det.Sett.VII-Integ RCS 00132/2012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6E01">
              <w:rPr>
                <w:rFonts w:ascii="Tahoma" w:hAnsi="Tahoma" w:cs="Tahoma"/>
              </w:rPr>
              <w:t xml:space="preserve">13/11/2012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6E0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6E0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6E01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6E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6E01">
        <w:rPr>
          <w:rFonts w:ascii="Tahoma" w:hAnsi="Tahoma" w:cs="Tahoma"/>
          <w:b/>
        </w:rPr>
        <w:t xml:space="preserve">VOLTURA DA RIZZI FRANCO A CASALINO RAFFAELE, ALESSANDRO E GIUSEPPE DELLA DETERMINAZIONE DIRIGENZIALE N.773 DEL 29/05/2012 CONCLUSIVA DEL PROCEDIMENTO MEDIANTE CONFERENZA DI SERVIZI INDETTA CON DETERMINAZIONE DIRIGENZIALE N. 268 DEL 03/02/2012.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E01" w:rsidRDefault="00BF6E01">
      <w:r>
        <w:separator/>
      </w:r>
    </w:p>
  </w:endnote>
  <w:endnote w:type="continuationSeparator" w:id="0">
    <w:p w:rsidR="00BF6E01" w:rsidRDefault="00BF6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E01" w:rsidRDefault="00BF6E01">
      <w:r>
        <w:separator/>
      </w:r>
    </w:p>
  </w:footnote>
  <w:footnote w:type="continuationSeparator" w:id="0">
    <w:p w:rsidR="00BF6E01" w:rsidRDefault="00BF6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6E01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2012-11-13T17:08:00Z</dcterms:created>
  <dcterms:modified xsi:type="dcterms:W3CDTF">2012-11-13T17:08:00Z</dcterms:modified>
</cp:coreProperties>
</file>