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2677A">
              <w:rPr>
                <w:rFonts w:ascii="Tahoma" w:hAnsi="Tahoma" w:cs="Tahoma"/>
                <w:b/>
                <w:sz w:val="28"/>
                <w:szCs w:val="28"/>
              </w:rPr>
              <w:t xml:space="preserve">R.C.G.01514_2012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2677A">
              <w:rPr>
                <w:rFonts w:ascii="Tahoma" w:hAnsi="Tahoma" w:cs="Tahoma"/>
                <w:b/>
                <w:sz w:val="28"/>
                <w:szCs w:val="28"/>
              </w:rPr>
              <w:t xml:space="preserve">14/11/2012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2677A">
              <w:rPr>
                <w:rFonts w:ascii="Tahoma" w:hAnsi="Tahoma" w:cs="Tahoma"/>
              </w:rPr>
              <w:t xml:space="preserve">Det.Sett.III-Integ RCS 00334/2012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2677A">
              <w:rPr>
                <w:rFonts w:ascii="Tahoma" w:hAnsi="Tahoma" w:cs="Tahoma"/>
              </w:rPr>
              <w:t xml:space="preserve">14/11/2012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2677A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2677A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2677A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2677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2677A">
        <w:rPr>
          <w:rFonts w:ascii="Tahoma" w:hAnsi="Tahoma" w:cs="Tahoma"/>
          <w:b/>
        </w:rPr>
        <w:t xml:space="preserve">Lavori di manutenzione degli edifici pubblici di competenza comunale. Esame ed approvazione atti contabili finali. CUP C66F11000240004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2677A" w:rsidRDefault="00D2677A" w:rsidP="00D2677A">
      <w:pPr>
        <w:rPr>
          <w:rFonts w:ascii="Tahoma" w:hAnsi="Tahoma" w:cs="Tahoma"/>
        </w:rPr>
      </w:pPr>
    </w:p>
    <w:p w:rsidR="00D2677A" w:rsidRPr="00D2677A" w:rsidRDefault="00D2677A" w:rsidP="00D2677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677A" w:rsidRDefault="00D2677A">
      <w:r>
        <w:separator/>
      </w:r>
    </w:p>
  </w:endnote>
  <w:endnote w:type="continuationSeparator" w:id="0">
    <w:p w:rsidR="00D2677A" w:rsidRDefault="00D267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677A" w:rsidRDefault="00D2677A">
      <w:r>
        <w:separator/>
      </w:r>
    </w:p>
  </w:footnote>
  <w:footnote w:type="continuationSeparator" w:id="0">
    <w:p w:rsidR="00D2677A" w:rsidRDefault="00D267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2677A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2012-11-15T07:52:00Z</dcterms:created>
  <dcterms:modified xsi:type="dcterms:W3CDTF">2012-11-15T07:52:00Z</dcterms:modified>
</cp:coreProperties>
</file>