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87329">
              <w:rPr>
                <w:rFonts w:ascii="Tahoma" w:hAnsi="Tahoma" w:cs="Tahoma"/>
                <w:b/>
                <w:sz w:val="28"/>
                <w:szCs w:val="28"/>
              </w:rPr>
              <w:t xml:space="preserve">R.C.G.01520_2012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87329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87329">
              <w:rPr>
                <w:rFonts w:ascii="Tahoma" w:hAnsi="Tahoma" w:cs="Tahoma"/>
              </w:rPr>
              <w:t xml:space="preserve">Det.Sett.III-Integ RCS 00307/2012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87329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8732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8732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8732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873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87329">
        <w:rPr>
          <w:rFonts w:ascii="Tahoma" w:hAnsi="Tahoma" w:cs="Tahoma"/>
          <w:b/>
        </w:rPr>
        <w:t xml:space="preserve">Progetto “Musica d’attracco”. Fornitura in opera di un Quadro elettrico a servizio del palco presso il Centro Polifunzionale in via Procaccia – Affidamento diretto ex art. 125 D.Lgs. n.163/2006, comma 11, ultimo periodo – CUP C63E06000130006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87329" w:rsidRDefault="00687329" w:rsidP="00687329">
      <w:pPr>
        <w:rPr>
          <w:rFonts w:ascii="Tahoma" w:hAnsi="Tahoma" w:cs="Tahoma"/>
        </w:rPr>
      </w:pPr>
    </w:p>
    <w:p w:rsidR="00687329" w:rsidRPr="00687329" w:rsidRDefault="00687329" w:rsidP="006873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329" w:rsidRDefault="00687329">
      <w:r>
        <w:separator/>
      </w:r>
    </w:p>
  </w:endnote>
  <w:endnote w:type="continuationSeparator" w:id="0">
    <w:p w:rsidR="00687329" w:rsidRDefault="006873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329" w:rsidRDefault="00687329">
      <w:r>
        <w:separator/>
      </w:r>
    </w:p>
  </w:footnote>
  <w:footnote w:type="continuationSeparator" w:id="0">
    <w:p w:rsidR="00687329" w:rsidRDefault="006873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7329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2012-11-15T11:32:00Z</dcterms:created>
  <dcterms:modified xsi:type="dcterms:W3CDTF">2012-11-15T11:32:00Z</dcterms:modified>
</cp:coreProperties>
</file>