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608DC">
              <w:rPr>
                <w:rFonts w:ascii="Tahoma" w:hAnsi="Tahoma" w:cs="Tahoma"/>
                <w:b/>
                <w:sz w:val="28"/>
                <w:szCs w:val="28"/>
              </w:rPr>
              <w:t xml:space="preserve">R.C.G.01522_2012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608DC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608DC">
              <w:rPr>
                <w:rFonts w:ascii="Tahoma" w:hAnsi="Tahoma" w:cs="Tahoma"/>
              </w:rPr>
              <w:t>Det.Sett.III-Integ</w:t>
            </w:r>
            <w:proofErr w:type="spellEnd"/>
            <w:r w:rsidR="00E608DC">
              <w:rPr>
                <w:rFonts w:ascii="Tahoma" w:hAnsi="Tahoma" w:cs="Tahoma"/>
              </w:rPr>
              <w:t xml:space="preserve"> RCS 00335/2012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608DC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608D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608D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608D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608D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65E1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608DC">
        <w:rPr>
          <w:rFonts w:ascii="Tahoma" w:hAnsi="Tahoma" w:cs="Tahoma"/>
          <w:b/>
        </w:rPr>
        <w:t xml:space="preserve">SIG.RA PIPOLI LAURA C/ COMUNE DI MONOPOLI: SENTENZA NR.85/2011 DEL TRIBUNALE DI BARI - SEZ. DISTACCATA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2DE" w:rsidRDefault="006C22DE">
      <w:r>
        <w:separator/>
      </w:r>
    </w:p>
  </w:endnote>
  <w:endnote w:type="continuationSeparator" w:id="0">
    <w:p w:rsidR="006C22DE" w:rsidRDefault="006C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2DE" w:rsidRDefault="006C22DE">
      <w:r>
        <w:separator/>
      </w:r>
    </w:p>
  </w:footnote>
  <w:footnote w:type="continuationSeparator" w:id="0">
    <w:p w:rsidR="006C22DE" w:rsidRDefault="006C2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22D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08DC"/>
    <w:rsid w:val="00E65E16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2012-11-15T16:13:00Z</cp:lastPrinted>
  <dcterms:created xsi:type="dcterms:W3CDTF">2012-11-15T16:12:00Z</dcterms:created>
  <dcterms:modified xsi:type="dcterms:W3CDTF">2012-11-15T16:13:00Z</dcterms:modified>
</cp:coreProperties>
</file>