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3D2B">
              <w:rPr>
                <w:rFonts w:ascii="Tahoma" w:hAnsi="Tahoma" w:cs="Tahoma"/>
                <w:b/>
                <w:sz w:val="28"/>
                <w:szCs w:val="28"/>
              </w:rPr>
              <w:t xml:space="preserve">R.C.G.01543_2012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3D2B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3D2B">
              <w:rPr>
                <w:rFonts w:ascii="Tahoma" w:hAnsi="Tahoma" w:cs="Tahoma"/>
              </w:rPr>
              <w:t xml:space="preserve">Det.Sett.III-Integ RCS 00329/2012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3D2B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3D2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3D2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3D2B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3D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3D2B">
        <w:rPr>
          <w:rFonts w:ascii="Tahoma" w:hAnsi="Tahoma" w:cs="Tahoma"/>
          <w:b/>
        </w:rPr>
        <w:t xml:space="preserve">Art.17 del Regolamento del Codice della Navigazione: polizza fidejussoria a garanzia dell’esatto adempimento degli obblighi derivanti da concessione demaniale. Integrazione polizza nr. LH58OOA0056979/2010.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D2B" w:rsidRDefault="00413D2B">
      <w:r>
        <w:separator/>
      </w:r>
    </w:p>
  </w:endnote>
  <w:endnote w:type="continuationSeparator" w:id="0">
    <w:p w:rsidR="00413D2B" w:rsidRDefault="0041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D2B" w:rsidRDefault="00413D2B">
      <w:r>
        <w:separator/>
      </w:r>
    </w:p>
  </w:footnote>
  <w:footnote w:type="continuationSeparator" w:id="0">
    <w:p w:rsidR="00413D2B" w:rsidRDefault="00413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3D2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2012-11-15T16:38:00Z</dcterms:created>
  <dcterms:modified xsi:type="dcterms:W3CDTF">2012-11-15T16:38:00Z</dcterms:modified>
</cp:coreProperties>
</file>