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16CEE">
              <w:rPr>
                <w:rFonts w:ascii="Tahoma" w:hAnsi="Tahoma" w:cs="Tahoma"/>
                <w:b/>
                <w:sz w:val="28"/>
                <w:szCs w:val="28"/>
              </w:rPr>
              <w:t xml:space="preserve">R.C.G.01545_2012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16CEE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16CEE">
              <w:rPr>
                <w:rFonts w:ascii="Tahoma" w:hAnsi="Tahoma" w:cs="Tahoma"/>
              </w:rPr>
              <w:t xml:space="preserve">Det.Sett.I-Integr RCS 00317/2012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16CEE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16CE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16CE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16CEE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16CE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16CEE">
        <w:rPr>
          <w:rFonts w:ascii="Tahoma" w:hAnsi="Tahoma" w:cs="Tahoma"/>
          <w:b/>
        </w:rPr>
        <w:t xml:space="preserve">COMUNE DI MONOPOLI C/ PETROSILLO MARCELLO. DEFINIZIONE BONARIA DELLA VERTENZA IN MATERIA DI RISARCIMENTO DANNI CAUSATI DA BUCA ESISTENTE SU MANTO STRADALE.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CEE" w:rsidRDefault="00D16CEE">
      <w:r>
        <w:separator/>
      </w:r>
    </w:p>
  </w:endnote>
  <w:endnote w:type="continuationSeparator" w:id="1">
    <w:p w:rsidR="00D16CEE" w:rsidRDefault="00D16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CEE" w:rsidRDefault="00D16CEE">
      <w:r>
        <w:separator/>
      </w:r>
    </w:p>
  </w:footnote>
  <w:footnote w:type="continuationSeparator" w:id="1">
    <w:p w:rsidR="00D16CEE" w:rsidRDefault="00D16C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6CEE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2012-11-16T08:09:00Z</dcterms:created>
  <dcterms:modified xsi:type="dcterms:W3CDTF">2012-11-16T08:10:00Z</dcterms:modified>
</cp:coreProperties>
</file>