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0474E">
              <w:rPr>
                <w:rFonts w:ascii="Tahoma" w:hAnsi="Tahoma" w:cs="Tahoma"/>
                <w:b/>
                <w:sz w:val="28"/>
                <w:szCs w:val="28"/>
              </w:rPr>
              <w:t xml:space="preserve">R.C.G.01583_2012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0474E">
              <w:rPr>
                <w:rFonts w:ascii="Tahoma" w:hAnsi="Tahoma" w:cs="Tahoma"/>
                <w:b/>
                <w:sz w:val="28"/>
                <w:szCs w:val="28"/>
              </w:rPr>
              <w:t xml:space="preserve">16/11/2012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0474E">
              <w:rPr>
                <w:rFonts w:ascii="Tahoma" w:hAnsi="Tahoma" w:cs="Tahoma"/>
              </w:rPr>
              <w:t xml:space="preserve">Det.Sett.VII-Integ RCS 00134/2012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0474E">
              <w:rPr>
                <w:rFonts w:ascii="Tahoma" w:hAnsi="Tahoma" w:cs="Tahoma"/>
              </w:rPr>
              <w:t xml:space="preserve">16/11/2012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0474E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0474E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0474E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0474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0474E">
        <w:rPr>
          <w:rFonts w:ascii="Tahoma" w:hAnsi="Tahoma" w:cs="Tahoma"/>
          <w:b/>
        </w:rPr>
        <w:t xml:space="preserve">DETERMINAZIONE INDIZIONE CONFERENZA DEI SERVIZI EX ART. 14 E SEGUENTI DELLA L. N. 241/90 – HELYOS S.R.L.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474E" w:rsidRDefault="00A0474E">
      <w:r>
        <w:separator/>
      </w:r>
    </w:p>
  </w:endnote>
  <w:endnote w:type="continuationSeparator" w:id="0">
    <w:p w:rsidR="00A0474E" w:rsidRDefault="00A047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474E" w:rsidRDefault="00A0474E">
      <w:r>
        <w:separator/>
      </w:r>
    </w:p>
  </w:footnote>
  <w:footnote w:type="continuationSeparator" w:id="0">
    <w:p w:rsidR="00A0474E" w:rsidRDefault="00A047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0474E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2012-11-16T14:29:00Z</dcterms:created>
  <dcterms:modified xsi:type="dcterms:W3CDTF">2012-11-16T14:29:00Z</dcterms:modified>
</cp:coreProperties>
</file>