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2B68">
              <w:rPr>
                <w:rFonts w:ascii="Tahoma" w:hAnsi="Tahoma" w:cs="Tahoma"/>
                <w:b/>
                <w:sz w:val="28"/>
                <w:szCs w:val="28"/>
              </w:rPr>
              <w:t xml:space="preserve">R.C.G.01536_2012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2B68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2B68">
              <w:rPr>
                <w:rFonts w:ascii="Tahoma" w:hAnsi="Tahoma" w:cs="Tahoma"/>
              </w:rPr>
              <w:t xml:space="preserve">Det.Sett.I-Integr RCS 00340/2012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2B68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2B6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2B6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2B68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2B6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2B68">
        <w:rPr>
          <w:rFonts w:ascii="Tahoma" w:hAnsi="Tahoma" w:cs="Tahoma"/>
          <w:b/>
        </w:rPr>
        <w:t xml:space="preserve">IMPEGNO E LIQUIDAZIONE INDENNITA' DI PRESENZE COMPONENTI COMMISSIONI CONSILIARI PERMANENTI. 3° TRIMESTRE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92B68" w:rsidRDefault="00392B68" w:rsidP="00392B68">
      <w:pPr>
        <w:rPr>
          <w:rFonts w:ascii="Tahoma" w:hAnsi="Tahoma" w:cs="Tahoma"/>
        </w:rPr>
      </w:pPr>
    </w:p>
    <w:p w:rsidR="00392B68" w:rsidRPr="00392B68" w:rsidRDefault="00392B68" w:rsidP="00392B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392B68" w:rsidRPr="00392B68" w:rsidRDefault="00392B68" w:rsidP="00392B6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B68" w:rsidRDefault="00392B68">
      <w:r>
        <w:separator/>
      </w:r>
    </w:p>
  </w:endnote>
  <w:endnote w:type="continuationSeparator" w:id="1">
    <w:p w:rsidR="00392B68" w:rsidRDefault="00392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B68" w:rsidRDefault="00392B68">
      <w:r>
        <w:separator/>
      </w:r>
    </w:p>
  </w:footnote>
  <w:footnote w:type="continuationSeparator" w:id="1">
    <w:p w:rsidR="00392B68" w:rsidRDefault="00392B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2B68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2012-11-19T12:19:00Z</dcterms:created>
  <dcterms:modified xsi:type="dcterms:W3CDTF">2012-11-19T12:19:00Z</dcterms:modified>
</cp:coreProperties>
</file>