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4337F">
              <w:rPr>
                <w:rFonts w:ascii="Tahoma" w:hAnsi="Tahoma" w:cs="Tahoma"/>
                <w:b/>
                <w:sz w:val="28"/>
                <w:szCs w:val="28"/>
              </w:rPr>
              <w:t xml:space="preserve">R.C.G.01595_2012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4337F">
              <w:rPr>
                <w:rFonts w:ascii="Tahoma" w:hAnsi="Tahoma" w:cs="Tahoma"/>
                <w:b/>
                <w:sz w:val="28"/>
                <w:szCs w:val="28"/>
              </w:rPr>
              <w:t xml:space="preserve">23/11/2012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4337F">
              <w:rPr>
                <w:rFonts w:ascii="Tahoma" w:hAnsi="Tahoma" w:cs="Tahoma"/>
              </w:rPr>
              <w:t xml:space="preserve">Det.Sett.I-Integr RCS 00357/2012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4337F">
              <w:rPr>
                <w:rFonts w:ascii="Tahoma" w:hAnsi="Tahoma" w:cs="Tahoma"/>
              </w:rPr>
              <w:t xml:space="preserve">23/11/2012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4337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4337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4337F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4337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4337F">
        <w:rPr>
          <w:rFonts w:ascii="Tahoma" w:hAnsi="Tahoma" w:cs="Tahoma"/>
          <w:b/>
        </w:rPr>
        <w:t xml:space="preserve">PROPOSIZIONE OPPOSIZIONE A PRECETTO PROMOSSO DA MONACO ROCCO SU SENTENZA N. 241/12. ASSENSO ALLA COSTITUZIONE IN GIUDIZIO A MEZZO DELL'AVVOCATURA COMUNALE NELLA PERSONA DELL'AVV. 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37F" w:rsidRDefault="0084337F">
      <w:r>
        <w:separator/>
      </w:r>
    </w:p>
  </w:endnote>
  <w:endnote w:type="continuationSeparator" w:id="1">
    <w:p w:rsidR="0084337F" w:rsidRDefault="008433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37F" w:rsidRDefault="0084337F">
      <w:r>
        <w:separator/>
      </w:r>
    </w:p>
  </w:footnote>
  <w:footnote w:type="continuationSeparator" w:id="1">
    <w:p w:rsidR="0084337F" w:rsidRDefault="008433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337F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2012-11-26T06:49:00Z</dcterms:created>
  <dcterms:modified xsi:type="dcterms:W3CDTF">2012-11-26T06:49:00Z</dcterms:modified>
</cp:coreProperties>
</file>