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90D34">
              <w:rPr>
                <w:rFonts w:ascii="Tahoma" w:hAnsi="Tahoma" w:cs="Tahoma"/>
                <w:b/>
                <w:sz w:val="28"/>
                <w:szCs w:val="28"/>
              </w:rPr>
              <w:t xml:space="preserve">R.C.G.01606_2012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90D34">
              <w:rPr>
                <w:rFonts w:ascii="Tahoma" w:hAnsi="Tahoma" w:cs="Tahoma"/>
                <w:b/>
                <w:sz w:val="28"/>
                <w:szCs w:val="28"/>
              </w:rPr>
              <w:t xml:space="preserve">29/11/2012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90D34">
              <w:rPr>
                <w:rFonts w:ascii="Tahoma" w:hAnsi="Tahoma" w:cs="Tahoma"/>
              </w:rPr>
              <w:t xml:space="preserve">Det.Sett.III-Integ RCS 00346/2012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90D34">
              <w:rPr>
                <w:rFonts w:ascii="Tahoma" w:hAnsi="Tahoma" w:cs="Tahoma"/>
              </w:rPr>
              <w:t xml:space="preserve">23/11/2012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90D3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90D3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90D34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90D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90D34">
        <w:rPr>
          <w:rFonts w:ascii="Tahoma" w:hAnsi="Tahoma" w:cs="Tahoma"/>
          <w:b/>
        </w:rPr>
        <w:t xml:space="preserve">Lavori di riparazione infisso-finestra presso la sede centrale del Comune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90D34" w:rsidRDefault="00890D34" w:rsidP="00890D34">
      <w:pPr>
        <w:rPr>
          <w:rFonts w:ascii="Tahoma" w:hAnsi="Tahoma" w:cs="Tahoma"/>
        </w:rPr>
      </w:pPr>
    </w:p>
    <w:p w:rsidR="00890D34" w:rsidRPr="00890D34" w:rsidRDefault="00890D34" w:rsidP="00890D3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D34" w:rsidRDefault="00890D34">
      <w:r>
        <w:separator/>
      </w:r>
    </w:p>
  </w:endnote>
  <w:endnote w:type="continuationSeparator" w:id="0">
    <w:p w:rsidR="00890D34" w:rsidRDefault="00890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D34" w:rsidRDefault="00890D34">
      <w:r>
        <w:separator/>
      </w:r>
    </w:p>
  </w:footnote>
  <w:footnote w:type="continuationSeparator" w:id="0">
    <w:p w:rsidR="00890D34" w:rsidRDefault="00890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0D34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2012-11-29T16:31:00Z</dcterms:created>
  <dcterms:modified xsi:type="dcterms:W3CDTF">2012-11-29T16:31:00Z</dcterms:modified>
</cp:coreProperties>
</file>