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A9435E">
              <w:rPr>
                <w:rFonts w:ascii="Tahoma" w:hAnsi="Tahoma" w:cs="Tahoma"/>
                <w:b/>
                <w:sz w:val="28"/>
                <w:szCs w:val="28"/>
              </w:rPr>
              <w:t xml:space="preserve">R.C.G.01609_2012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A9435E">
              <w:rPr>
                <w:rFonts w:ascii="Tahoma" w:hAnsi="Tahoma" w:cs="Tahoma"/>
                <w:b/>
                <w:sz w:val="28"/>
                <w:szCs w:val="28"/>
              </w:rPr>
              <w:t xml:space="preserve">30/11/2012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A9435E">
              <w:rPr>
                <w:rFonts w:ascii="Tahoma" w:hAnsi="Tahoma" w:cs="Tahoma"/>
              </w:rPr>
              <w:t xml:space="preserve">Det.Sett.I-Integr RCS 00361/2012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A9435E">
              <w:rPr>
                <w:rFonts w:ascii="Tahoma" w:hAnsi="Tahoma" w:cs="Tahoma"/>
              </w:rPr>
              <w:t xml:space="preserve">30/11/2012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A9435E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A9435E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A9435E">
              <w:rPr>
                <w:rFonts w:ascii="Tahoma" w:hAnsi="Tahoma" w:cs="Tahoma"/>
                <w:b/>
              </w:rPr>
              <w:t xml:space="preserve">PORZIA CASCIONE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A9435E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A9435E">
        <w:rPr>
          <w:rFonts w:ascii="Tahoma" w:hAnsi="Tahoma" w:cs="Tahoma"/>
          <w:b/>
        </w:rPr>
        <w:t xml:space="preserve">COLLOCAMENTO IN QUIESCENZA DALL' 1 FEBBRAIO 2013 DEL SIG. SATALINO FRANCESCO.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A9435E" w:rsidRDefault="00A9435E" w:rsidP="00A9435E">
      <w:pPr>
        <w:rPr>
          <w:rFonts w:ascii="Tahoma" w:hAnsi="Tahoma" w:cs="Tahoma"/>
        </w:rPr>
      </w:pPr>
    </w:p>
    <w:p w:rsidR="00A9435E" w:rsidRPr="00A9435E" w:rsidRDefault="00A9435E" w:rsidP="00A9435E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SATALINO </w:t>
      </w:r>
    </w:p>
    <w:p w:rsidR="00A9435E" w:rsidRPr="00A9435E" w:rsidRDefault="00A9435E" w:rsidP="00A9435E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A9435E" w:rsidRPr="00A9435E" w:rsidRDefault="00A9435E" w:rsidP="00A9435E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ANNA MARIA AVARELLO </w:t>
      </w:r>
    </w:p>
    <w:p w:rsidR="00A9435E" w:rsidRPr="00A9435E" w:rsidRDefault="00A9435E" w:rsidP="00A9435E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GENTILE </w:t>
      </w:r>
    </w:p>
    <w:p w:rsidR="00A9435E" w:rsidRPr="00A9435E" w:rsidRDefault="00A9435E" w:rsidP="00A9435E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ANNAMARIA INDRACCOLO </w:t>
      </w:r>
    </w:p>
    <w:p w:rsidR="00A9435E" w:rsidRPr="00A9435E" w:rsidRDefault="00A9435E" w:rsidP="00A9435E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SPINOZZI </w:t>
      </w:r>
      <w:bookmarkStart w:id="0" w:name="_GoBack"/>
      <w:bookmarkEnd w:id="0"/>
    </w:p>
    <w:sectPr w:rsidR="00A9435E" w:rsidRPr="00A9435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769B" w:rsidRDefault="00AA769B">
      <w:r>
        <w:separator/>
      </w:r>
    </w:p>
  </w:endnote>
  <w:endnote w:type="continuationSeparator" w:id="0">
    <w:p w:rsidR="00AA769B" w:rsidRDefault="00AA76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769B" w:rsidRDefault="00AA769B">
      <w:r>
        <w:separator/>
      </w:r>
    </w:p>
  </w:footnote>
  <w:footnote w:type="continuationSeparator" w:id="0">
    <w:p w:rsidR="00AA769B" w:rsidRDefault="00AA76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1D5972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9435E"/>
    <w:rsid w:val="00AA769B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1294"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rsid w:val="00701294"/>
    <w:pPr>
      <w:tabs>
        <w:tab w:val="center" w:pos="4819"/>
        <w:tab w:val="right" w:pos="9638"/>
      </w:tabs>
    </w:pPr>
  </w:style>
  <w:style w:type="paragraph" w:styleId="Footer">
    <w:name w:val="footer"/>
    <w:basedOn w:val="Normal"/>
    <w:rsid w:val="00701294"/>
    <w:pPr>
      <w:tabs>
        <w:tab w:val="center" w:pos="4819"/>
        <w:tab w:val="right" w:pos="9638"/>
      </w:tabs>
    </w:pPr>
  </w:style>
  <w:style w:type="table" w:styleId="TableGrid">
    <w:name w:val="Table Grid"/>
    <w:basedOn w:val="TableNormal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136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PORZIA CASCIONE</dc:creator>
  <cp:keywords/>
  <cp:lastModifiedBy>PORZIA CASCIONE</cp:lastModifiedBy>
  <cp:revision>2</cp:revision>
  <dcterms:created xsi:type="dcterms:W3CDTF">2012-11-30T09:32:00Z</dcterms:created>
  <dcterms:modified xsi:type="dcterms:W3CDTF">2012-11-30T09:33:00Z</dcterms:modified>
</cp:coreProperties>
</file>