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A7F88">
              <w:rPr>
                <w:rFonts w:ascii="Tahoma" w:hAnsi="Tahoma" w:cs="Tahoma"/>
                <w:b/>
                <w:sz w:val="28"/>
                <w:szCs w:val="28"/>
              </w:rPr>
              <w:t xml:space="preserve">R.C.G.01648_2012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A7F88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A7F88">
              <w:rPr>
                <w:rFonts w:ascii="Tahoma" w:hAnsi="Tahoma" w:cs="Tahoma"/>
              </w:rPr>
              <w:t xml:space="preserve">Det.Sett.V-Integ RCS 00310/2012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A7F88">
              <w:rPr>
                <w:rFonts w:ascii="Tahoma" w:hAnsi="Tahoma" w:cs="Tahoma"/>
              </w:rPr>
              <w:t xml:space="preserve">22/11/2012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A7F8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A7F8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A7F88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A7F8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A7F88">
        <w:rPr>
          <w:rFonts w:ascii="Tahoma" w:hAnsi="Tahoma" w:cs="Tahoma"/>
          <w:b/>
        </w:rPr>
        <w:t xml:space="preserve">Revoca, in autotutela della determinazione dirigenziale rcg n. 165 del1 16.1.2012. Disimpegno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7F88" w:rsidRDefault="00FA7F88">
      <w:r>
        <w:separator/>
      </w:r>
    </w:p>
  </w:endnote>
  <w:endnote w:type="continuationSeparator" w:id="1">
    <w:p w:rsidR="00FA7F88" w:rsidRDefault="00FA7F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7F88" w:rsidRDefault="00FA7F88">
      <w:r>
        <w:separator/>
      </w:r>
    </w:p>
  </w:footnote>
  <w:footnote w:type="continuationSeparator" w:id="1">
    <w:p w:rsidR="00FA7F88" w:rsidRDefault="00FA7F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A7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PONDRELLI.GIACOMO</dc:creator>
  <cp:keywords/>
  <cp:lastModifiedBy>PONDRELLI.GIACOMO</cp:lastModifiedBy>
  <cp:revision>1</cp:revision>
  <dcterms:created xsi:type="dcterms:W3CDTF">2012-12-03T07:07:00Z</dcterms:created>
  <dcterms:modified xsi:type="dcterms:W3CDTF">2012-12-03T07:07:00Z</dcterms:modified>
</cp:coreProperties>
</file>