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C2288">
              <w:rPr>
                <w:rFonts w:ascii="Tahoma" w:hAnsi="Tahoma" w:cs="Tahoma"/>
                <w:b/>
                <w:sz w:val="28"/>
                <w:szCs w:val="28"/>
              </w:rPr>
              <w:t xml:space="preserve">R.C.G.01642_2012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C2288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C2288">
              <w:rPr>
                <w:rFonts w:ascii="Tahoma" w:hAnsi="Tahoma" w:cs="Tahoma"/>
              </w:rPr>
              <w:t xml:space="preserve">Det.Sett.V-Integ RCS 00313/2012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C2288">
              <w:rPr>
                <w:rFonts w:ascii="Tahoma" w:hAnsi="Tahoma" w:cs="Tahoma"/>
              </w:rPr>
              <w:t xml:space="preserve">22/11/2012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C228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C228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C2288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C228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C2288">
        <w:rPr>
          <w:rFonts w:ascii="Tahoma" w:hAnsi="Tahoma" w:cs="Tahoma"/>
          <w:b/>
        </w:rPr>
        <w:t xml:space="preserve">L.R. 54/84 -  Commissione Edilizia Residenziale Pubblica.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C2288" w:rsidRDefault="00DC2288" w:rsidP="00DC2288">
      <w:pPr>
        <w:rPr>
          <w:rFonts w:ascii="Tahoma" w:hAnsi="Tahoma" w:cs="Tahoma"/>
        </w:rPr>
      </w:pPr>
    </w:p>
    <w:p w:rsidR="00DC2288" w:rsidRPr="00DC2288" w:rsidRDefault="00DC2288" w:rsidP="00DC228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DC2288" w:rsidRPr="00DC2288" w:rsidRDefault="00DC2288" w:rsidP="00DC228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DC2288" w:rsidRPr="00DC2288" w:rsidRDefault="00DC2288" w:rsidP="00DC228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288" w:rsidRDefault="00DC2288">
      <w:r>
        <w:separator/>
      </w:r>
    </w:p>
  </w:endnote>
  <w:endnote w:type="continuationSeparator" w:id="1">
    <w:p w:rsidR="00DC2288" w:rsidRDefault="00DC22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288" w:rsidRDefault="00DC2288">
      <w:r>
        <w:separator/>
      </w:r>
    </w:p>
  </w:footnote>
  <w:footnote w:type="continuationSeparator" w:id="1">
    <w:p w:rsidR="00DC2288" w:rsidRDefault="00DC22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2288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2012-12-03T07:25:00Z</dcterms:created>
  <dcterms:modified xsi:type="dcterms:W3CDTF">2012-12-03T07:25:00Z</dcterms:modified>
</cp:coreProperties>
</file>