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1D2B">
              <w:rPr>
                <w:rFonts w:ascii="Tahoma" w:hAnsi="Tahoma" w:cs="Tahoma"/>
                <w:b/>
                <w:sz w:val="28"/>
                <w:szCs w:val="28"/>
              </w:rPr>
              <w:t xml:space="preserve">R.C.G.01619_2012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1D2B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1D2B">
              <w:rPr>
                <w:rFonts w:ascii="Tahoma" w:hAnsi="Tahoma" w:cs="Tahoma"/>
              </w:rPr>
              <w:t xml:space="preserve">Det.Sett.VII-Integ RCS 00130/2012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1D2B">
              <w:rPr>
                <w:rFonts w:ascii="Tahoma" w:hAnsi="Tahoma" w:cs="Tahoma"/>
              </w:rPr>
              <w:t xml:space="preserve">31/10/2012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1D2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1D2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1D2B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1D2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1D2B">
        <w:rPr>
          <w:rFonts w:ascii="Tahoma" w:hAnsi="Tahoma" w:cs="Tahoma"/>
          <w:b/>
        </w:rPr>
        <w:t xml:space="preserve">Se leggere non è il tuo forte fanne il tuo debole - Incontri con gli autori – Laboratori di promozione alla lettura. Assunzione impegno di spesa  CIG ZD406BEAF1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D2B" w:rsidRDefault="00271D2B">
      <w:r>
        <w:separator/>
      </w:r>
    </w:p>
  </w:endnote>
  <w:endnote w:type="continuationSeparator" w:id="0">
    <w:p w:rsidR="00271D2B" w:rsidRDefault="00271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D2B" w:rsidRDefault="00271D2B">
      <w:r>
        <w:separator/>
      </w:r>
    </w:p>
  </w:footnote>
  <w:footnote w:type="continuationSeparator" w:id="0">
    <w:p w:rsidR="00271D2B" w:rsidRDefault="00271D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1D2B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2012-12-03T08:38:00Z</dcterms:created>
  <dcterms:modified xsi:type="dcterms:W3CDTF">2012-12-03T08:38:00Z</dcterms:modified>
</cp:coreProperties>
</file>