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11B9">
              <w:rPr>
                <w:rFonts w:ascii="Tahoma" w:hAnsi="Tahoma" w:cs="Tahoma"/>
                <w:b/>
                <w:sz w:val="28"/>
                <w:szCs w:val="28"/>
              </w:rPr>
              <w:t xml:space="preserve">R.C.G.01695_2012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11B9">
              <w:rPr>
                <w:rFonts w:ascii="Tahoma" w:hAnsi="Tahoma" w:cs="Tahoma"/>
                <w:b/>
                <w:sz w:val="28"/>
                <w:szCs w:val="28"/>
              </w:rPr>
              <w:t xml:space="preserve">14/12/2012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11B9">
              <w:rPr>
                <w:rFonts w:ascii="Tahoma" w:hAnsi="Tahoma" w:cs="Tahoma"/>
              </w:rPr>
              <w:t xml:space="preserve">Det.Sett.V-Integ RCS 00360/2012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11B9">
              <w:rPr>
                <w:rFonts w:ascii="Tahoma" w:hAnsi="Tahoma" w:cs="Tahoma"/>
              </w:rPr>
              <w:t xml:space="preserve">14/12/2012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11B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11B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11B9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11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11B9">
        <w:rPr>
          <w:rFonts w:ascii="Tahoma" w:hAnsi="Tahoma" w:cs="Tahoma"/>
          <w:b/>
        </w:rPr>
        <w:t xml:space="preserve">Servizio di Refezione Scolastica – Conversione ticket cartacei.   Approvazione elenco utenti.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A11B9" w:rsidRDefault="001A11B9" w:rsidP="001A11B9">
      <w:pPr>
        <w:rPr>
          <w:rFonts w:ascii="Tahoma" w:hAnsi="Tahoma" w:cs="Tahoma"/>
        </w:rPr>
      </w:pPr>
    </w:p>
    <w:p w:rsidR="001A11B9" w:rsidRPr="001A11B9" w:rsidRDefault="001A11B9" w:rsidP="001A11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1B9" w:rsidRDefault="001A11B9">
      <w:r>
        <w:separator/>
      </w:r>
    </w:p>
  </w:endnote>
  <w:endnote w:type="continuationSeparator" w:id="1">
    <w:p w:rsidR="001A11B9" w:rsidRDefault="001A11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1B9" w:rsidRDefault="001A11B9">
      <w:r>
        <w:separator/>
      </w:r>
    </w:p>
  </w:footnote>
  <w:footnote w:type="continuationSeparator" w:id="1">
    <w:p w:rsidR="001A11B9" w:rsidRDefault="001A11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11B9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2012-12-14T08:00:00Z</dcterms:created>
  <dcterms:modified xsi:type="dcterms:W3CDTF">2012-12-14T08:00:00Z</dcterms:modified>
</cp:coreProperties>
</file>