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36BE">
              <w:rPr>
                <w:rFonts w:ascii="Tahoma" w:hAnsi="Tahoma" w:cs="Tahoma"/>
                <w:b/>
                <w:sz w:val="28"/>
                <w:szCs w:val="28"/>
              </w:rPr>
              <w:t xml:space="preserve">R.C.G.01696_2012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36BE">
              <w:rPr>
                <w:rFonts w:ascii="Tahoma" w:hAnsi="Tahoma" w:cs="Tahoma"/>
                <w:b/>
                <w:sz w:val="28"/>
                <w:szCs w:val="28"/>
              </w:rPr>
              <w:t xml:space="preserve">14/12/2012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36BE">
              <w:rPr>
                <w:rFonts w:ascii="Tahoma" w:hAnsi="Tahoma" w:cs="Tahoma"/>
              </w:rPr>
              <w:t xml:space="preserve">Det.Sett.V-Integ RCS 00364/2012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36BE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36B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36B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36B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36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36BE">
        <w:rPr>
          <w:rFonts w:ascii="Tahoma" w:hAnsi="Tahoma" w:cs="Tahoma"/>
          <w:b/>
        </w:rPr>
        <w:t xml:space="preserve">ASSEGNO NUCLEO FAMILIARE PREVISTO DALLA LEGGE 448 DEL 23/12/1998 ART. 65 E SUCCESSIVE MODIFICAZIONI ED INTEGRAZIONI. ISTANZE RELATIVE ALL’ANNO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6BE" w:rsidRDefault="00B536BE">
      <w:r>
        <w:separator/>
      </w:r>
    </w:p>
  </w:endnote>
  <w:endnote w:type="continuationSeparator" w:id="1">
    <w:p w:rsidR="00B536BE" w:rsidRDefault="00B53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6BE" w:rsidRDefault="00B536BE">
      <w:r>
        <w:separator/>
      </w:r>
    </w:p>
  </w:footnote>
  <w:footnote w:type="continuationSeparator" w:id="1">
    <w:p w:rsidR="00B536BE" w:rsidRDefault="00B53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36B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2012-12-17T07:44:00Z</dcterms:created>
  <dcterms:modified xsi:type="dcterms:W3CDTF">2012-12-17T07:44:00Z</dcterms:modified>
</cp:coreProperties>
</file>