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B69A8">
              <w:rPr>
                <w:rFonts w:ascii="Tahoma" w:hAnsi="Tahoma" w:cs="Tahoma"/>
                <w:b/>
                <w:sz w:val="28"/>
                <w:szCs w:val="28"/>
              </w:rPr>
              <w:t xml:space="preserve">R.C.G.01750_2012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B69A8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B69A8">
              <w:rPr>
                <w:rFonts w:ascii="Tahoma" w:hAnsi="Tahoma" w:cs="Tahoma"/>
              </w:rPr>
              <w:t xml:space="preserve">Det.Sett.III-Integ RCS 00345/2012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B69A8">
              <w:rPr>
                <w:rFonts w:ascii="Tahoma" w:hAnsi="Tahoma" w:cs="Tahoma"/>
              </w:rPr>
              <w:t xml:space="preserve">22/11/2012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B69A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B69A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B69A8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B69A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B69A8">
        <w:rPr>
          <w:rFonts w:ascii="Tahoma" w:hAnsi="Tahoma" w:cs="Tahoma"/>
          <w:b/>
        </w:rPr>
        <w:t xml:space="preserve">Immobili ed Edifici Scolastici Comunali – Fornitura e lavori di manutenzione ordinaria agli impianti ascensore da parte delle ditte A.Festa, OTIS Servizi/Filiale e Pagliari S.r.l. – Affidamento incarichi per gli anni 2013, 2014 e 2015.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9A8" w:rsidRDefault="000B69A8">
      <w:r>
        <w:separator/>
      </w:r>
    </w:p>
  </w:endnote>
  <w:endnote w:type="continuationSeparator" w:id="1">
    <w:p w:rsidR="000B69A8" w:rsidRDefault="000B69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9A8" w:rsidRDefault="000B69A8">
      <w:r>
        <w:separator/>
      </w:r>
    </w:p>
  </w:footnote>
  <w:footnote w:type="continuationSeparator" w:id="1">
    <w:p w:rsidR="000B69A8" w:rsidRDefault="000B69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B69A8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2012-12-18T14:08:00Z</dcterms:created>
  <dcterms:modified xsi:type="dcterms:W3CDTF">2012-12-18T14:08:00Z</dcterms:modified>
</cp:coreProperties>
</file>