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26FA">
              <w:rPr>
                <w:rFonts w:ascii="Tahoma" w:hAnsi="Tahoma" w:cs="Tahoma"/>
                <w:b/>
                <w:sz w:val="28"/>
                <w:szCs w:val="28"/>
              </w:rPr>
              <w:t xml:space="preserve">R.C.G.01728_2012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26FA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26FA">
              <w:rPr>
                <w:rFonts w:ascii="Tahoma" w:hAnsi="Tahoma" w:cs="Tahoma"/>
              </w:rPr>
              <w:t xml:space="preserve">Det.Sett.III-Integ RCS 00354/2012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26FA">
              <w:rPr>
                <w:rFonts w:ascii="Tahoma" w:hAnsi="Tahoma" w:cs="Tahoma"/>
              </w:rPr>
              <w:t xml:space="preserve">29/11/2012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26F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26F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26FA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26F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26FA">
        <w:rPr>
          <w:rFonts w:ascii="Tahoma" w:hAnsi="Tahoma" w:cs="Tahoma"/>
          <w:b/>
        </w:rPr>
        <w:t xml:space="preserve">Regolarizzazione catastale. Affidamento diretto - ex art.125 D. Lgs. nr.163/2006, comma 11, ult. capoverso - al Geom. Nicolo’ Amodio.  [CIG ZF0076F265].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6FA" w:rsidRDefault="007326FA">
      <w:r>
        <w:separator/>
      </w:r>
    </w:p>
  </w:endnote>
  <w:endnote w:type="continuationSeparator" w:id="0">
    <w:p w:rsidR="007326FA" w:rsidRDefault="0073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6FA" w:rsidRDefault="007326FA">
      <w:r>
        <w:separator/>
      </w:r>
    </w:p>
  </w:footnote>
  <w:footnote w:type="continuationSeparator" w:id="0">
    <w:p w:rsidR="007326FA" w:rsidRDefault="00732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26FA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2012-12-18T14:14:00Z</dcterms:created>
  <dcterms:modified xsi:type="dcterms:W3CDTF">2012-12-18T14:14:00Z</dcterms:modified>
</cp:coreProperties>
</file>