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6462E">
              <w:rPr>
                <w:rFonts w:ascii="Tahoma" w:hAnsi="Tahoma" w:cs="Tahoma"/>
                <w:b/>
                <w:sz w:val="28"/>
                <w:szCs w:val="28"/>
              </w:rPr>
              <w:t xml:space="preserve">R.C.G.01731_2012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6462E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6462E">
              <w:rPr>
                <w:rFonts w:ascii="Tahoma" w:hAnsi="Tahoma" w:cs="Tahoma"/>
              </w:rPr>
              <w:t xml:space="preserve">Det.Sett.III-Integ RCS 00363/2012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6462E">
              <w:rPr>
                <w:rFonts w:ascii="Tahoma" w:hAnsi="Tahoma" w:cs="Tahoma"/>
              </w:rPr>
              <w:t xml:space="preserve">06/12/2012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6462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6462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6462E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6462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6462E">
        <w:rPr>
          <w:rFonts w:ascii="Tahoma" w:hAnsi="Tahoma" w:cs="Tahoma"/>
          <w:b/>
        </w:rPr>
        <w:t xml:space="preserve">Lavori di bonifica del sistema carsico dell’area protetta di “Lama Belvedere” – risanamento del Torrente “Ferraricchio”. CUP [G17H03000130001]. CIG [3797809321]. Approvazione perizia suppletiva e di variante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62E" w:rsidRDefault="0046462E">
      <w:r>
        <w:separator/>
      </w:r>
    </w:p>
  </w:endnote>
  <w:endnote w:type="continuationSeparator" w:id="0">
    <w:p w:rsidR="0046462E" w:rsidRDefault="004646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62E" w:rsidRDefault="0046462E">
      <w:r>
        <w:separator/>
      </w:r>
    </w:p>
  </w:footnote>
  <w:footnote w:type="continuationSeparator" w:id="0">
    <w:p w:rsidR="0046462E" w:rsidRDefault="004646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6462E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2012-12-20T08:28:00Z</dcterms:created>
  <dcterms:modified xsi:type="dcterms:W3CDTF">2012-12-20T08:28:00Z</dcterms:modified>
</cp:coreProperties>
</file>