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6781">
              <w:rPr>
                <w:rFonts w:ascii="Tahoma" w:hAnsi="Tahoma" w:cs="Tahoma"/>
                <w:b/>
                <w:sz w:val="28"/>
                <w:szCs w:val="28"/>
              </w:rPr>
              <w:t xml:space="preserve">R.C.G.01720_2012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6781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46781">
              <w:rPr>
                <w:rFonts w:ascii="Tahoma" w:hAnsi="Tahoma" w:cs="Tahoma"/>
              </w:rPr>
              <w:t xml:space="preserve">Det.Sett.V-Integ RCS 00361/2012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6781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678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678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678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67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6781">
        <w:rPr>
          <w:rFonts w:ascii="Tahoma" w:hAnsi="Tahoma" w:cs="Tahoma"/>
          <w:b/>
        </w:rPr>
        <w:t xml:space="preserve">COMPARTECIPAZIONE ALLA SPESA RELATIVA ALLA FREQUENZA DI SOGGETTI DIVERSAMENTE ABILI AL CENTRO DIURNO SANTA CATERINA TRE DI MONOPOLI DELLA SOCIETA' SANVITOGROUP S.R.L. (ART.60 REG. REG.LE N. 4/2007). INTEGRAZIONE IMPEGNO DI SPESA. CIG. N. Z0F07BC202.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6781" w:rsidRDefault="00E46781" w:rsidP="00E46781">
      <w:pPr>
        <w:rPr>
          <w:rFonts w:ascii="Tahoma" w:hAnsi="Tahoma" w:cs="Tahoma"/>
        </w:rPr>
      </w:pPr>
    </w:p>
    <w:p w:rsidR="00E46781" w:rsidRPr="00E46781" w:rsidRDefault="00E46781" w:rsidP="00E467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6781" w:rsidRPr="00E46781" w:rsidRDefault="00E46781" w:rsidP="00E467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781" w:rsidRDefault="00E46781">
      <w:r>
        <w:separator/>
      </w:r>
    </w:p>
  </w:endnote>
  <w:endnote w:type="continuationSeparator" w:id="1">
    <w:p w:rsidR="00E46781" w:rsidRDefault="00E46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781" w:rsidRDefault="00E46781">
      <w:r>
        <w:separator/>
      </w:r>
    </w:p>
  </w:footnote>
  <w:footnote w:type="continuationSeparator" w:id="1">
    <w:p w:rsidR="00E46781" w:rsidRDefault="00E46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6781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2012-12-20T10:42:00Z</dcterms:created>
  <dcterms:modified xsi:type="dcterms:W3CDTF">2012-12-20T10:42:00Z</dcterms:modified>
</cp:coreProperties>
</file>