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00B2">
              <w:rPr>
                <w:rFonts w:ascii="Tahoma" w:hAnsi="Tahoma" w:cs="Tahoma"/>
                <w:b/>
                <w:sz w:val="28"/>
                <w:szCs w:val="28"/>
              </w:rPr>
              <w:t xml:space="preserve">R.C.G.01799_2012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00B2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00B2">
              <w:rPr>
                <w:rFonts w:ascii="Tahoma" w:hAnsi="Tahoma" w:cs="Tahoma"/>
              </w:rPr>
              <w:t xml:space="preserve">Det.Sett.II-Integr RCS 00153/2012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00B2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00B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00B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00B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00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10A9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00B2">
        <w:rPr>
          <w:rFonts w:ascii="Tahoma" w:hAnsi="Tahoma" w:cs="Tahoma"/>
          <w:b/>
        </w:rPr>
        <w:t xml:space="preserve">Parificazione del conto reso dall’Economo Comunale per l’esercizio finanziario   2012 -.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161" w:rsidRDefault="00636161">
      <w:r>
        <w:separator/>
      </w:r>
    </w:p>
  </w:endnote>
  <w:endnote w:type="continuationSeparator" w:id="0">
    <w:p w:rsidR="00636161" w:rsidRDefault="006361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161" w:rsidRDefault="00636161">
      <w:r>
        <w:separator/>
      </w:r>
    </w:p>
  </w:footnote>
  <w:footnote w:type="continuationSeparator" w:id="0">
    <w:p w:rsidR="00636161" w:rsidRDefault="006361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00B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36161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0A96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2012-12-31T14:47:00Z</dcterms:created>
  <dcterms:modified xsi:type="dcterms:W3CDTF">2012-12-31T14:47:00Z</dcterms:modified>
</cp:coreProperties>
</file>