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1992">
              <w:rPr>
                <w:rFonts w:ascii="Tahoma" w:hAnsi="Tahoma" w:cs="Tahoma"/>
                <w:b/>
                <w:sz w:val="28"/>
                <w:szCs w:val="28"/>
              </w:rPr>
              <w:t xml:space="preserve">R.C.G.00089_2013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1992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1992">
              <w:rPr>
                <w:rFonts w:ascii="Tahoma" w:hAnsi="Tahoma" w:cs="Tahoma"/>
              </w:rPr>
              <w:t xml:space="preserve">Det.Sett.VI-Integ RCS 00140/2012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1992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199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199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1992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199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1992">
        <w:rPr>
          <w:rFonts w:ascii="Tahoma" w:hAnsi="Tahoma" w:cs="Tahoma"/>
          <w:b/>
        </w:rPr>
        <w:t xml:space="preserve">Giudice di Pace di Monopoli, 18 luglio 2012 sentenza nr. 277/12 in favore di Carucci Angela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992" w:rsidRDefault="00261992">
      <w:r>
        <w:separator/>
      </w:r>
    </w:p>
  </w:endnote>
  <w:endnote w:type="continuationSeparator" w:id="1">
    <w:p w:rsidR="00261992" w:rsidRDefault="00261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992" w:rsidRDefault="00261992">
      <w:r>
        <w:separator/>
      </w:r>
    </w:p>
  </w:footnote>
  <w:footnote w:type="continuationSeparator" w:id="1">
    <w:p w:rsidR="00261992" w:rsidRDefault="002619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199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2013-01-04T09:13:00Z</dcterms:created>
  <dcterms:modified xsi:type="dcterms:W3CDTF">2013-01-04T09:13:00Z</dcterms:modified>
</cp:coreProperties>
</file>