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83E2C">
              <w:rPr>
                <w:rFonts w:ascii="Tahoma" w:hAnsi="Tahoma" w:cs="Tahoma"/>
                <w:b/>
                <w:sz w:val="28"/>
                <w:szCs w:val="28"/>
              </w:rPr>
              <w:t xml:space="preserve">R.C.G.00081_2013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83E2C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83E2C">
              <w:rPr>
                <w:rFonts w:ascii="Tahoma" w:hAnsi="Tahoma" w:cs="Tahoma"/>
              </w:rPr>
              <w:t xml:space="preserve">Det.Sett.III-Integ RCS 00387/2012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83E2C">
              <w:rPr>
                <w:rFonts w:ascii="Tahoma" w:hAnsi="Tahoma" w:cs="Tahoma"/>
              </w:rPr>
              <w:t xml:space="preserve">20/12/2012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83E2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83E2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83E2C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83E2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83E2C">
        <w:rPr>
          <w:rFonts w:ascii="Tahoma" w:hAnsi="Tahoma" w:cs="Tahoma"/>
          <w:b/>
        </w:rPr>
        <w:t xml:space="preserve">Procedura negoziata senza previa pubblicazione del bando di gara per l’affidamento in economia, mediante cottimo fiduciario, dell’attività di saggi e prove in sito e di laboratorio per gli edifici scolastici in Monopoli, allo scopo di valutarne in ma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83E2C" w:rsidRDefault="00E83E2C" w:rsidP="00E83E2C">
      <w:pPr>
        <w:rPr>
          <w:rFonts w:ascii="Tahoma" w:hAnsi="Tahoma" w:cs="Tahoma"/>
        </w:rPr>
      </w:pPr>
    </w:p>
    <w:p w:rsidR="00E83E2C" w:rsidRPr="00E83E2C" w:rsidRDefault="00E83E2C" w:rsidP="00E83E2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E2C" w:rsidRDefault="00E83E2C">
      <w:r>
        <w:separator/>
      </w:r>
    </w:p>
  </w:endnote>
  <w:endnote w:type="continuationSeparator" w:id="0">
    <w:p w:rsidR="00E83E2C" w:rsidRDefault="00E83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E2C" w:rsidRDefault="00E83E2C">
      <w:r>
        <w:separator/>
      </w:r>
    </w:p>
  </w:footnote>
  <w:footnote w:type="continuationSeparator" w:id="0">
    <w:p w:rsidR="00E83E2C" w:rsidRDefault="00E83E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83E2C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2013-01-07T08:05:00Z</dcterms:created>
  <dcterms:modified xsi:type="dcterms:W3CDTF">2013-01-07T08:05:00Z</dcterms:modified>
</cp:coreProperties>
</file>