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727AA">
              <w:rPr>
                <w:rFonts w:ascii="Tahoma" w:hAnsi="Tahoma" w:cs="Tahoma"/>
                <w:b/>
                <w:sz w:val="28"/>
                <w:szCs w:val="28"/>
              </w:rPr>
              <w:t xml:space="preserve">R.C.G.00161_2013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727AA">
              <w:rPr>
                <w:rFonts w:ascii="Tahoma" w:hAnsi="Tahoma" w:cs="Tahoma"/>
                <w:b/>
                <w:sz w:val="28"/>
                <w:szCs w:val="28"/>
              </w:rPr>
              <w:t xml:space="preserve">14/01/2013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727AA">
              <w:rPr>
                <w:rFonts w:ascii="Tahoma" w:hAnsi="Tahoma" w:cs="Tahoma"/>
              </w:rPr>
              <w:t xml:space="preserve">Det.Sett.I-Integr RCS 00003/2013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727AA">
              <w:rPr>
                <w:rFonts w:ascii="Tahoma" w:hAnsi="Tahoma" w:cs="Tahoma"/>
              </w:rPr>
              <w:t xml:space="preserve">14/01/2013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727A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727A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727AA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727A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727AA">
        <w:rPr>
          <w:rFonts w:ascii="Tahoma" w:hAnsi="Tahoma" w:cs="Tahoma"/>
          <w:b/>
        </w:rPr>
        <w:t xml:space="preserve">CAUSA COLELLA MARIA C/COMUNE. SENTENZA DEL GIUDICE DI PACE DI MONOPOLI N. 363/2012.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7AA" w:rsidRDefault="00D727AA">
      <w:r>
        <w:separator/>
      </w:r>
    </w:p>
  </w:endnote>
  <w:endnote w:type="continuationSeparator" w:id="1">
    <w:p w:rsidR="00D727AA" w:rsidRDefault="00D727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7AA" w:rsidRDefault="00D727AA">
      <w:r>
        <w:separator/>
      </w:r>
    </w:p>
  </w:footnote>
  <w:footnote w:type="continuationSeparator" w:id="1">
    <w:p w:rsidR="00D727AA" w:rsidRDefault="00D727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727AA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2013-01-14T12:24:00Z</dcterms:created>
  <dcterms:modified xsi:type="dcterms:W3CDTF">2013-01-14T12:24:00Z</dcterms:modified>
</cp:coreProperties>
</file>