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526C">
              <w:rPr>
                <w:rFonts w:ascii="Tahoma" w:hAnsi="Tahoma" w:cs="Tahoma"/>
                <w:b/>
                <w:sz w:val="28"/>
                <w:szCs w:val="28"/>
              </w:rPr>
              <w:t xml:space="preserve">R.C.G.00160_2013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526C">
              <w:rPr>
                <w:rFonts w:ascii="Tahoma" w:hAnsi="Tahoma" w:cs="Tahoma"/>
                <w:b/>
                <w:sz w:val="28"/>
                <w:szCs w:val="28"/>
              </w:rPr>
              <w:t xml:space="preserve">14/01/2013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526C">
              <w:rPr>
                <w:rFonts w:ascii="Tahoma" w:hAnsi="Tahoma" w:cs="Tahoma"/>
              </w:rPr>
              <w:t xml:space="preserve">Det.Sett.I-Integr RCS 00002/2013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526C">
              <w:rPr>
                <w:rFonts w:ascii="Tahoma" w:hAnsi="Tahoma" w:cs="Tahoma"/>
              </w:rPr>
              <w:t xml:space="preserve">14/01/2013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526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526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526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526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526C">
        <w:rPr>
          <w:rFonts w:ascii="Tahoma" w:hAnsi="Tahoma" w:cs="Tahoma"/>
          <w:b/>
        </w:rPr>
        <w:t xml:space="preserve">RICORSO IN APPELLO PROMOSSO DALLA G.M.M. S.P.A. DINANZI ALLA COMMISSIONE TRIBUTARIA REGIONALE DI BARI. ASSENSO ALLA COSTITUZIONE IN GIUDIZIO A MEZZO DELL'AVVOCATURA COMUNALE NELLA PERSONA DELL'AVV.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26C" w:rsidRDefault="0019526C">
      <w:r>
        <w:separator/>
      </w:r>
    </w:p>
  </w:endnote>
  <w:endnote w:type="continuationSeparator" w:id="1">
    <w:p w:rsidR="0019526C" w:rsidRDefault="00195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26C" w:rsidRDefault="0019526C">
      <w:r>
        <w:separator/>
      </w:r>
    </w:p>
  </w:footnote>
  <w:footnote w:type="continuationSeparator" w:id="1">
    <w:p w:rsidR="0019526C" w:rsidRDefault="001952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526C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2013-01-14T12:48:00Z</dcterms:created>
  <dcterms:modified xsi:type="dcterms:W3CDTF">2013-01-14T12:48:00Z</dcterms:modified>
</cp:coreProperties>
</file>