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2CF8">
              <w:rPr>
                <w:rFonts w:ascii="Tahoma" w:hAnsi="Tahoma" w:cs="Tahoma"/>
                <w:b/>
                <w:sz w:val="28"/>
                <w:szCs w:val="28"/>
              </w:rPr>
              <w:t xml:space="preserve">R.C.G.00194_2013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2CF8">
              <w:rPr>
                <w:rFonts w:ascii="Tahoma" w:hAnsi="Tahoma" w:cs="Tahoma"/>
                <w:b/>
                <w:sz w:val="28"/>
                <w:szCs w:val="28"/>
              </w:rPr>
              <w:t xml:space="preserve">25/01/2013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2CF8">
              <w:rPr>
                <w:rFonts w:ascii="Tahoma" w:hAnsi="Tahoma" w:cs="Tahoma"/>
              </w:rPr>
              <w:t xml:space="preserve">Det.Sett.I-Integr RCS 00009/2013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2CF8">
              <w:rPr>
                <w:rFonts w:ascii="Tahoma" w:hAnsi="Tahoma" w:cs="Tahoma"/>
              </w:rPr>
              <w:t xml:space="preserve">25/01/2013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2CF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2CF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2CF8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2CF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2CF8">
        <w:rPr>
          <w:rFonts w:ascii="Tahoma" w:hAnsi="Tahoma" w:cs="Tahoma"/>
          <w:b/>
        </w:rPr>
        <w:t xml:space="preserve">CAUSA MANGHISI LEONARDO C/COMUNE DI MONOPOLI. SENTENZA DEL GIUDICE DI PACE N.295/2012.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CF8" w:rsidRDefault="00642CF8">
      <w:r>
        <w:separator/>
      </w:r>
    </w:p>
  </w:endnote>
  <w:endnote w:type="continuationSeparator" w:id="1">
    <w:p w:rsidR="00642CF8" w:rsidRDefault="00642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CF8" w:rsidRDefault="00642CF8">
      <w:r>
        <w:separator/>
      </w:r>
    </w:p>
  </w:footnote>
  <w:footnote w:type="continuationSeparator" w:id="1">
    <w:p w:rsidR="00642CF8" w:rsidRDefault="00642C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2CF8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2013-01-25T10:35:00Z</dcterms:created>
  <dcterms:modified xsi:type="dcterms:W3CDTF">2013-01-25T10:35:00Z</dcterms:modified>
</cp:coreProperties>
</file>