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A5515">
              <w:rPr>
                <w:rFonts w:ascii="Tahoma" w:hAnsi="Tahoma" w:cs="Tahoma"/>
                <w:b/>
                <w:sz w:val="28"/>
                <w:szCs w:val="28"/>
              </w:rPr>
              <w:t xml:space="preserve">R.C.G.00202_2013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A5515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A5515">
              <w:rPr>
                <w:rFonts w:ascii="Tahoma" w:hAnsi="Tahoma" w:cs="Tahoma"/>
              </w:rPr>
              <w:t xml:space="preserve">Det.Sett.III-Integ RCS 00021/2013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A5515">
              <w:rPr>
                <w:rFonts w:ascii="Tahoma" w:hAnsi="Tahoma" w:cs="Tahoma"/>
              </w:rPr>
              <w:t xml:space="preserve">24/01/2013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A551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A551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A5515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A551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A5515">
        <w:rPr>
          <w:rFonts w:ascii="Tahoma" w:hAnsi="Tahoma" w:cs="Tahoma"/>
          <w:b/>
        </w:rPr>
        <w:t xml:space="preserve">Lavori di completamento del Palazzetto dello Sport. Adempimenti conseguenti alla Delibera di Giunta Comunale n. 120/2012. Pagamento competenze professionali al CTU ing. Pasquale Maurelli.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A5515" w:rsidRDefault="006A5515" w:rsidP="006A5515">
      <w:pPr>
        <w:rPr>
          <w:rFonts w:ascii="Tahoma" w:hAnsi="Tahoma" w:cs="Tahoma"/>
        </w:rPr>
      </w:pPr>
    </w:p>
    <w:p w:rsidR="006A5515" w:rsidRPr="006A5515" w:rsidRDefault="006A5515" w:rsidP="006A551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515" w:rsidRDefault="006A5515">
      <w:r>
        <w:separator/>
      </w:r>
    </w:p>
  </w:endnote>
  <w:endnote w:type="continuationSeparator" w:id="1">
    <w:p w:rsidR="006A5515" w:rsidRDefault="006A55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515" w:rsidRDefault="006A5515">
      <w:r>
        <w:separator/>
      </w:r>
    </w:p>
  </w:footnote>
  <w:footnote w:type="continuationSeparator" w:id="1">
    <w:p w:rsidR="006A5515" w:rsidRDefault="006A55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551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2013-01-28T12:52:00Z</dcterms:created>
  <dcterms:modified xsi:type="dcterms:W3CDTF">2013-01-28T12:52:00Z</dcterms:modified>
</cp:coreProperties>
</file>