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87883">
              <w:rPr>
                <w:rFonts w:ascii="Tahoma" w:hAnsi="Tahoma" w:cs="Tahoma"/>
                <w:b/>
                <w:sz w:val="28"/>
                <w:szCs w:val="28"/>
              </w:rPr>
              <w:t xml:space="preserve">R.C.G.00224_2013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87883">
              <w:rPr>
                <w:rFonts w:ascii="Tahoma" w:hAnsi="Tahoma" w:cs="Tahoma"/>
                <w:b/>
                <w:sz w:val="28"/>
                <w:szCs w:val="28"/>
              </w:rPr>
              <w:t xml:space="preserve">04/02/2013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87883">
              <w:rPr>
                <w:rFonts w:ascii="Tahoma" w:hAnsi="Tahoma" w:cs="Tahoma"/>
              </w:rPr>
              <w:t xml:space="preserve">Det.Sett.III-Integ RCS 00019/2013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87883">
              <w:rPr>
                <w:rFonts w:ascii="Tahoma" w:hAnsi="Tahoma" w:cs="Tahoma"/>
              </w:rPr>
              <w:t xml:space="preserve">21/01/2013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8788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8788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87883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878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87883">
        <w:rPr>
          <w:rFonts w:ascii="Tahoma" w:hAnsi="Tahoma" w:cs="Tahoma"/>
          <w:b/>
        </w:rPr>
        <w:t xml:space="preserve">Concessioni demaniali marittime e concessioni statali, regionali e provinciali. Impegno di spesa per il pagamento dei canoni dovuti nell’anno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883" w:rsidRDefault="00C87883">
      <w:r>
        <w:separator/>
      </w:r>
    </w:p>
  </w:endnote>
  <w:endnote w:type="continuationSeparator" w:id="1">
    <w:p w:rsidR="00C87883" w:rsidRDefault="00C87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883" w:rsidRDefault="00C87883">
      <w:r>
        <w:separator/>
      </w:r>
    </w:p>
  </w:footnote>
  <w:footnote w:type="continuationSeparator" w:id="1">
    <w:p w:rsidR="00C87883" w:rsidRDefault="00C878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7883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2013-02-04T10:10:00Z</dcterms:created>
  <dcterms:modified xsi:type="dcterms:W3CDTF">2013-02-04T10:10:00Z</dcterms:modified>
</cp:coreProperties>
</file>