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65AD7">
              <w:rPr>
                <w:rFonts w:ascii="Tahoma" w:hAnsi="Tahoma" w:cs="Tahoma"/>
                <w:b/>
                <w:sz w:val="28"/>
                <w:szCs w:val="28"/>
              </w:rPr>
              <w:t xml:space="preserve">R.C.G.00255_2013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65AD7">
              <w:rPr>
                <w:rFonts w:ascii="Tahoma" w:hAnsi="Tahoma" w:cs="Tahoma"/>
                <w:b/>
                <w:sz w:val="28"/>
                <w:szCs w:val="28"/>
              </w:rPr>
              <w:t xml:space="preserve">13/02/2013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65AD7">
              <w:rPr>
                <w:rFonts w:ascii="Tahoma" w:hAnsi="Tahoma" w:cs="Tahoma"/>
              </w:rPr>
              <w:t xml:space="preserve">Det.Sett.II-Integr RCS 00016/2013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65AD7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65AD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65AD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65AD7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65AD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65AD7">
        <w:rPr>
          <w:rFonts w:ascii="Tahoma" w:hAnsi="Tahoma" w:cs="Tahoma"/>
          <w:b/>
        </w:rPr>
        <w:t xml:space="preserve">deliberazione C.C. 10 agosto 2011, n. 60 “Modifiche al Regolamento comunale per l’applicazione della TARSU” – Rimborso dei versamenti eccedentari.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AD7" w:rsidRDefault="00865AD7">
      <w:r>
        <w:separator/>
      </w:r>
    </w:p>
  </w:endnote>
  <w:endnote w:type="continuationSeparator" w:id="1">
    <w:p w:rsidR="00865AD7" w:rsidRDefault="00865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AD7" w:rsidRDefault="00865AD7">
      <w:r>
        <w:separator/>
      </w:r>
    </w:p>
  </w:footnote>
  <w:footnote w:type="continuationSeparator" w:id="1">
    <w:p w:rsidR="00865AD7" w:rsidRDefault="00865A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65AD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2013-02-13T18:14:00Z</dcterms:created>
  <dcterms:modified xsi:type="dcterms:W3CDTF">2013-02-13T18:14:00Z</dcterms:modified>
</cp:coreProperties>
</file>